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162683" w14:textId="0005216C" w:rsidR="000C317F" w:rsidRDefault="00284D1C" w:rsidP="00284D1C">
      <w:pPr>
        <w:ind w:right="-1276"/>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جامعة غرداية – الجزائر -</w:t>
      </w:r>
      <w:r>
        <w:rPr>
          <w:noProof/>
          <w:lang w:val="fr-FR"/>
        </w:rPr>
        <w:drawing>
          <wp:anchor distT="0" distB="0" distL="114300" distR="114300" simplePos="0" relativeHeight="251658240" behindDoc="0" locked="0" layoutInCell="1" hidden="0" allowOverlap="1" wp14:anchorId="641B7028" wp14:editId="217966C6">
            <wp:simplePos x="0" y="0"/>
            <wp:positionH relativeFrom="column">
              <wp:posOffset>4828540</wp:posOffset>
            </wp:positionH>
            <wp:positionV relativeFrom="paragraph">
              <wp:posOffset>-70481</wp:posOffset>
            </wp:positionV>
            <wp:extent cx="1343025" cy="1152525"/>
            <wp:effectExtent l="0" t="0" r="0" b="0"/>
            <wp:wrapNone/>
            <wp:docPr id="4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343025" cy="1152525"/>
                    </a:xfrm>
                    <a:prstGeom prst="rect">
                      <a:avLst/>
                    </a:prstGeom>
                    <a:ln/>
                  </pic:spPr>
                </pic:pic>
              </a:graphicData>
            </a:graphic>
          </wp:anchor>
        </w:drawing>
      </w:r>
      <w:r>
        <w:rPr>
          <w:noProof/>
          <w:lang w:val="fr-FR"/>
        </w:rPr>
        <w:drawing>
          <wp:anchor distT="0" distB="0" distL="114300" distR="114300" simplePos="0" relativeHeight="251659264" behindDoc="0" locked="0" layoutInCell="1" hidden="0" allowOverlap="1" wp14:anchorId="28A311A9" wp14:editId="339145BE">
            <wp:simplePos x="0" y="0"/>
            <wp:positionH relativeFrom="column">
              <wp:posOffset>56519</wp:posOffset>
            </wp:positionH>
            <wp:positionV relativeFrom="paragraph">
              <wp:posOffset>-70481</wp:posOffset>
            </wp:positionV>
            <wp:extent cx="1343025" cy="1152525"/>
            <wp:effectExtent l="0" t="0" r="0" b="0"/>
            <wp:wrapNone/>
            <wp:docPr id="3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343025" cy="1152525"/>
                    </a:xfrm>
                    <a:prstGeom prst="rect">
                      <a:avLst/>
                    </a:prstGeom>
                    <a:ln/>
                  </pic:spPr>
                </pic:pic>
              </a:graphicData>
            </a:graphic>
          </wp:anchor>
        </w:drawing>
      </w:r>
      <w:r>
        <w:rPr>
          <w:rFonts w:ascii="Simplified Arabic" w:eastAsia="Simplified Arabic" w:hAnsi="Simplified Arabic" w:cs="Simplified Arabic" w:hint="cs"/>
          <w:sz w:val="28"/>
          <w:szCs w:val="28"/>
          <w:rtl/>
        </w:rPr>
        <w:t xml:space="preserve">              </w:t>
      </w:r>
    </w:p>
    <w:p w14:paraId="57D06D3E" w14:textId="77777777" w:rsidR="000C317F" w:rsidRDefault="00284D1C" w:rsidP="00284D1C">
      <w:pPr>
        <w:bidi/>
        <w:jc w:val="center"/>
        <w:rPr>
          <w:rFonts w:ascii="Simplified Arabic" w:eastAsia="Simplified Arabic" w:hAnsi="Simplified Arabic" w:cs="Simplified Arabic"/>
          <w:sz w:val="28"/>
          <w:szCs w:val="28"/>
        </w:rPr>
      </w:pPr>
      <w:proofErr w:type="gramStart"/>
      <w:r>
        <w:rPr>
          <w:rFonts w:ascii="Simplified Arabic" w:eastAsia="Simplified Arabic" w:hAnsi="Simplified Arabic" w:cs="Simplified Arabic"/>
          <w:sz w:val="28"/>
          <w:szCs w:val="28"/>
          <w:rtl/>
        </w:rPr>
        <w:t>كلية</w:t>
      </w:r>
      <w:proofErr w:type="gramEnd"/>
      <w:r>
        <w:rPr>
          <w:rFonts w:ascii="Simplified Arabic" w:eastAsia="Simplified Arabic" w:hAnsi="Simplified Arabic" w:cs="Simplified Arabic"/>
          <w:sz w:val="28"/>
          <w:szCs w:val="28"/>
          <w:rtl/>
        </w:rPr>
        <w:t xml:space="preserve"> العلوم الاقتصادية والتجارية وعلوم التسيير</w:t>
      </w:r>
    </w:p>
    <w:p w14:paraId="71FBD4D0" w14:textId="77777777" w:rsidR="000C317F" w:rsidRDefault="00284D1C" w:rsidP="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قسم علوم المالية والمحاسبة</w:t>
      </w:r>
    </w:p>
    <w:p w14:paraId="652021FA" w14:textId="77777777" w:rsidR="000C317F" w:rsidRDefault="00284D1C" w:rsidP="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مذكرة مقدمة لاستكمال متطلبات شهادة الماستر أكاديمي</w:t>
      </w:r>
    </w:p>
    <w:p w14:paraId="1CC45BC0" w14:textId="77777777" w:rsidR="000C317F" w:rsidRDefault="00284D1C" w:rsidP="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في ميدان: العلوم الاقتصادية والتجارية وعلوم التسيير</w:t>
      </w:r>
    </w:p>
    <w:p w14:paraId="340085C1" w14:textId="77777777" w:rsidR="000C317F" w:rsidRDefault="00284D1C" w:rsidP="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فرع: علوم مالية ومحاسبة، تخصص: مالية</w:t>
      </w:r>
    </w:p>
    <w:p w14:paraId="13180F03"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بعنوان:</w:t>
      </w:r>
    </w:p>
    <w:p w14:paraId="1D04AE06" w14:textId="77777777" w:rsidR="000C317F" w:rsidRDefault="00284D1C">
      <w:pPr>
        <w:rPr>
          <w:rFonts w:ascii="Simplified Arabic" w:eastAsia="Simplified Arabic" w:hAnsi="Simplified Arabic" w:cs="Simplified Arabic"/>
          <w:sz w:val="28"/>
          <w:szCs w:val="28"/>
        </w:rPr>
      </w:pPr>
      <w:r>
        <w:rPr>
          <w:noProof/>
          <w:lang w:val="fr-FR"/>
        </w:rPr>
        <mc:AlternateContent>
          <mc:Choice Requires="wps">
            <w:drawing>
              <wp:anchor distT="0" distB="0" distL="114300" distR="114300" simplePos="0" relativeHeight="251660288" behindDoc="0" locked="0" layoutInCell="1" hidden="0" allowOverlap="1" wp14:anchorId="18C8148E" wp14:editId="4EC94F2C">
                <wp:simplePos x="0" y="0"/>
                <wp:positionH relativeFrom="column">
                  <wp:posOffset>-36191</wp:posOffset>
                </wp:positionH>
                <wp:positionV relativeFrom="paragraph">
                  <wp:posOffset>56515</wp:posOffset>
                </wp:positionV>
                <wp:extent cx="6112510" cy="1231900"/>
                <wp:effectExtent l="0" t="0" r="0" b="0"/>
                <wp:wrapNone/>
                <wp:docPr id="27" name="Rectangle: Rounded Corners 27"/>
                <wp:cNvGraphicFramePr/>
                <a:graphic xmlns:a="http://schemas.openxmlformats.org/drawingml/2006/main">
                  <a:graphicData uri="http://schemas.microsoft.com/office/word/2010/wordprocessingShape">
                    <wps:wsp>
                      <wps:cNvSpPr/>
                      <wps:spPr>
                        <a:xfrm>
                          <a:off x="2302445" y="3176750"/>
                          <a:ext cx="6087110" cy="1206500"/>
                        </a:xfrm>
                        <a:prstGeom prst="roundRect">
                          <a:avLst>
                            <a:gd name="adj" fmla="val 16667"/>
                          </a:avLst>
                        </a:prstGeom>
                        <a:solidFill>
                          <a:srgbClr val="FBD4B4"/>
                        </a:solidFill>
                        <a:ln w="12700" cap="flat" cmpd="sng">
                          <a:solidFill>
                            <a:srgbClr val="E36C0A"/>
                          </a:solidFill>
                          <a:prstDash val="solid"/>
                          <a:round/>
                          <a:headEnd type="none" w="sm" len="sm"/>
                          <a:tailEnd type="none" w="sm" len="sm"/>
                        </a:ln>
                      </wps:spPr>
                      <wps:txbx>
                        <w:txbxContent>
                          <w:p w14:paraId="64DA19C6" w14:textId="65E768C4" w:rsidR="00455085" w:rsidRPr="00284D1C" w:rsidRDefault="00455085" w:rsidP="00284D1C">
                            <w:pPr>
                              <w:bidi/>
                              <w:spacing w:line="275" w:lineRule="auto"/>
                              <w:jc w:val="center"/>
                              <w:textDirection w:val="tbRl"/>
                              <w:rPr>
                                <w:sz w:val="36"/>
                                <w:szCs w:val="36"/>
                              </w:rPr>
                            </w:pPr>
                            <w:r>
                              <w:rPr>
                                <w:rFonts w:ascii="Simplified Arabic" w:eastAsia="Simplified Arabic" w:hAnsi="Simplified Arabic" w:cs="Simplified Arabic"/>
                                <w:b/>
                                <w:bCs/>
                                <w:color w:val="000000"/>
                                <w:sz w:val="36"/>
                                <w:szCs w:val="36"/>
                                <w:rtl/>
                              </w:rPr>
                              <w:t>الرقابة</w:t>
                            </w:r>
                            <w:r>
                              <w:rPr>
                                <w:rFonts w:ascii="Simplified Arabic" w:eastAsia="Simplified Arabic" w:hAnsi="Simplified Arabic" w:cs="Simplified Arabic"/>
                                <w:b/>
                                <w:color w:val="000000"/>
                                <w:sz w:val="36"/>
                              </w:rPr>
                              <w:t xml:space="preserve"> </w:t>
                            </w:r>
                            <w:proofErr w:type="spellStart"/>
                            <w:r>
                              <w:rPr>
                                <w:rFonts w:ascii="Simplified Arabic" w:eastAsia="Simplified Arabic" w:hAnsi="Simplified Arabic" w:cs="Simplified Arabic"/>
                                <w:b/>
                                <w:bCs/>
                                <w:color w:val="000000"/>
                                <w:sz w:val="36"/>
                                <w:szCs w:val="36"/>
                                <w:rtl/>
                              </w:rPr>
                              <w:t>الميزانياتية</w:t>
                            </w:r>
                            <w:proofErr w:type="spellEnd"/>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للنفقات</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العمومية</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في</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ظل</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القانون</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العضوي</w:t>
                            </w:r>
                            <w:r w:rsidRPr="00284D1C">
                              <w:rPr>
                                <w:rFonts w:ascii="Simplified Arabic" w:eastAsia="Simplified Arabic" w:hAnsi="Simplified Arabic" w:cs="Simplified Arabic" w:hint="cs"/>
                                <w:bCs/>
                                <w:color w:val="000000"/>
                                <w:sz w:val="36"/>
                                <w:szCs w:val="36"/>
                                <w:rtl/>
                              </w:rPr>
                              <w:t>18-15</w:t>
                            </w:r>
                          </w:p>
                          <w:p w14:paraId="1E1BA1E4"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32"/>
                                <w:szCs w:val="32"/>
                                <w:rtl/>
                              </w:rPr>
                              <w:t>دراسة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تطبيقية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للرقابة</w:t>
                            </w:r>
                            <w:r>
                              <w:rPr>
                                <w:rFonts w:ascii="Simplified Arabic" w:eastAsia="Simplified Arabic" w:hAnsi="Simplified Arabic" w:cs="Simplified Arabic"/>
                                <w:b/>
                                <w:color w:val="000000"/>
                                <w:sz w:val="32"/>
                              </w:rPr>
                              <w:t xml:space="preserve"> </w:t>
                            </w:r>
                            <w:proofErr w:type="spellStart"/>
                            <w:r>
                              <w:rPr>
                                <w:rFonts w:ascii="Simplified Arabic" w:eastAsia="Simplified Arabic" w:hAnsi="Simplified Arabic" w:cs="Simplified Arabic"/>
                                <w:b/>
                                <w:bCs/>
                                <w:color w:val="000000"/>
                                <w:sz w:val="32"/>
                                <w:szCs w:val="32"/>
                                <w:rtl/>
                              </w:rPr>
                              <w:t>الميزانياتية</w:t>
                            </w:r>
                            <w:proofErr w:type="spellEnd"/>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على</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النفقات</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العمومية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ولاية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غرداية</w:t>
                            </w:r>
                            <w:r>
                              <w:rPr>
                                <w:rFonts w:ascii="Simplified Arabic" w:eastAsia="Simplified Arabic" w:hAnsi="Simplified Arabic" w:cs="Simplified Arabic"/>
                                <w:b/>
                                <w:color w:val="000000"/>
                                <w:sz w:val="32"/>
                              </w:rPr>
                              <w:t>-</w:t>
                            </w:r>
                          </w:p>
                        </w:txbxContent>
                      </wps:txbx>
                      <wps:bodyPr spcFirstLastPara="1" wrap="square" lIns="88900" tIns="38100" rIns="88900" bIns="38100" anchor="t" anchorCtr="0">
                        <a:noAutofit/>
                      </wps:bodyPr>
                    </wps:wsp>
                  </a:graphicData>
                </a:graphic>
              </wp:anchor>
            </w:drawing>
          </mc:Choice>
          <mc:Fallback>
            <w:pict>
              <v:roundrect id="Rectangle: Rounded Corners 27" o:spid="_x0000_s1026" style="position:absolute;left:0;text-align:left;margin-left:-2.85pt;margin-top:4.45pt;width:481.3pt;height:97pt;z-index:25166028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" fillcolor="#fbd4b4" strokecolor="#e36c0a" strokeweight="1pt">
                <v:stroke startarrowwidth="narrow" startarrowlength="short" endarrowwidth="narrow" endarrowlength="short"/>
                <v:textbox inset="7pt,3pt,7pt,3pt">
                  <w:txbxContent>
                    <w:p w14:paraId="64DA19C6" w14:textId="65E768C4" w:rsidR="00455085" w:rsidRPr="00284D1C" w:rsidRDefault="00455085" w:rsidP="00284D1C">
                      <w:pPr>
                        <w:bidi/>
                        <w:spacing w:line="275" w:lineRule="auto"/>
                        <w:jc w:val="center"/>
                        <w:textDirection w:val="tbRl"/>
                        <w:rPr>
                          <w:sz w:val="36"/>
                          <w:szCs w:val="36"/>
                        </w:rPr>
                      </w:pPr>
                      <w:r>
                        <w:rPr>
                          <w:rFonts w:ascii="Simplified Arabic" w:eastAsia="Simplified Arabic" w:hAnsi="Simplified Arabic" w:cs="Simplified Arabic"/>
                          <w:b/>
                          <w:bCs/>
                          <w:color w:val="000000"/>
                          <w:sz w:val="36"/>
                          <w:szCs w:val="36"/>
                          <w:rtl/>
                        </w:rPr>
                        <w:t>الرقابة</w:t>
                      </w:r>
                      <w:r>
                        <w:rPr>
                          <w:rFonts w:ascii="Simplified Arabic" w:eastAsia="Simplified Arabic" w:hAnsi="Simplified Arabic" w:cs="Simplified Arabic"/>
                          <w:b/>
                          <w:color w:val="000000"/>
                          <w:sz w:val="36"/>
                        </w:rPr>
                        <w:t xml:space="preserve"> </w:t>
                      </w:r>
                      <w:proofErr w:type="spellStart"/>
                      <w:r>
                        <w:rPr>
                          <w:rFonts w:ascii="Simplified Arabic" w:eastAsia="Simplified Arabic" w:hAnsi="Simplified Arabic" w:cs="Simplified Arabic"/>
                          <w:b/>
                          <w:bCs/>
                          <w:color w:val="000000"/>
                          <w:sz w:val="36"/>
                          <w:szCs w:val="36"/>
                          <w:rtl/>
                        </w:rPr>
                        <w:t>الميزانياتية</w:t>
                      </w:r>
                      <w:proofErr w:type="spellEnd"/>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للنفقات</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العمومية</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في</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ظل</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القانون</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العضوي</w:t>
                      </w:r>
                      <w:r w:rsidRPr="00284D1C">
                        <w:rPr>
                          <w:rFonts w:ascii="Simplified Arabic" w:eastAsia="Simplified Arabic" w:hAnsi="Simplified Arabic" w:cs="Simplified Arabic" w:hint="cs"/>
                          <w:bCs/>
                          <w:color w:val="000000"/>
                          <w:sz w:val="36"/>
                          <w:szCs w:val="36"/>
                          <w:rtl/>
                        </w:rPr>
                        <w:t>18-15</w:t>
                      </w:r>
                    </w:p>
                    <w:p w14:paraId="1E1BA1E4"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32"/>
                          <w:szCs w:val="32"/>
                          <w:rtl/>
                        </w:rPr>
                        <w:t>دراسة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تطبيقية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للرقابة</w:t>
                      </w:r>
                      <w:r>
                        <w:rPr>
                          <w:rFonts w:ascii="Simplified Arabic" w:eastAsia="Simplified Arabic" w:hAnsi="Simplified Arabic" w:cs="Simplified Arabic"/>
                          <w:b/>
                          <w:color w:val="000000"/>
                          <w:sz w:val="32"/>
                        </w:rPr>
                        <w:t xml:space="preserve"> </w:t>
                      </w:r>
                      <w:proofErr w:type="spellStart"/>
                      <w:r>
                        <w:rPr>
                          <w:rFonts w:ascii="Simplified Arabic" w:eastAsia="Simplified Arabic" w:hAnsi="Simplified Arabic" w:cs="Simplified Arabic"/>
                          <w:b/>
                          <w:bCs/>
                          <w:color w:val="000000"/>
                          <w:sz w:val="32"/>
                          <w:szCs w:val="32"/>
                          <w:rtl/>
                        </w:rPr>
                        <w:t>الميزانياتية</w:t>
                      </w:r>
                      <w:proofErr w:type="spellEnd"/>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على</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النفقات</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العمومية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ولاية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غرداية</w:t>
                      </w:r>
                      <w:r>
                        <w:rPr>
                          <w:rFonts w:ascii="Simplified Arabic" w:eastAsia="Simplified Arabic" w:hAnsi="Simplified Arabic" w:cs="Simplified Arabic"/>
                          <w:b/>
                          <w:color w:val="000000"/>
                          <w:sz w:val="32"/>
                        </w:rPr>
                        <w:t>-</w:t>
                      </w:r>
                    </w:p>
                  </w:txbxContent>
                </v:textbox>
              </v:roundrect>
            </w:pict>
          </mc:Fallback>
        </mc:AlternateContent>
      </w:r>
    </w:p>
    <w:p w14:paraId="5794DE0A" w14:textId="77777777" w:rsidR="000C317F" w:rsidRDefault="000C317F">
      <w:pPr>
        <w:rPr>
          <w:rFonts w:ascii="Simplified Arabic" w:eastAsia="Simplified Arabic" w:hAnsi="Simplified Arabic" w:cs="Simplified Arabic"/>
          <w:sz w:val="28"/>
          <w:szCs w:val="28"/>
        </w:rPr>
      </w:pPr>
    </w:p>
    <w:p w14:paraId="051718E0" w14:textId="77777777" w:rsidR="000C317F" w:rsidRDefault="000C317F">
      <w:pPr>
        <w:rPr>
          <w:rFonts w:ascii="Simplified Arabic" w:eastAsia="Simplified Arabic" w:hAnsi="Simplified Arabic" w:cs="Simplified Arabic"/>
          <w:b/>
          <w:bCs/>
          <w:sz w:val="28"/>
          <w:szCs w:val="28"/>
        </w:rPr>
      </w:pPr>
    </w:p>
    <w:p w14:paraId="62220AC9" w14:textId="77777777" w:rsidR="000C317F" w:rsidRDefault="00284D1C">
      <w:pPr>
        <w:bidi/>
        <w:rPr>
          <w:rFonts w:ascii="Simplified Arabic" w:eastAsia="Simplified Arabic" w:hAnsi="Simplified Arabic" w:cs="Simplified Arabic"/>
          <w:b/>
          <w:bCs/>
          <w:sz w:val="28"/>
          <w:szCs w:val="28"/>
        </w:rPr>
      </w:pPr>
      <w:proofErr w:type="gramStart"/>
      <w:r>
        <w:rPr>
          <w:rFonts w:ascii="Simplified Arabic" w:eastAsia="Simplified Arabic" w:hAnsi="Simplified Arabic" w:cs="Simplified Arabic"/>
          <w:b/>
          <w:bCs/>
          <w:sz w:val="28"/>
          <w:szCs w:val="28"/>
          <w:rtl/>
        </w:rPr>
        <w:t>من</w:t>
      </w:r>
      <w:proofErr w:type="gramEnd"/>
      <w:r>
        <w:rPr>
          <w:rFonts w:ascii="Simplified Arabic" w:eastAsia="Simplified Arabic" w:hAnsi="Simplified Arabic" w:cs="Simplified Arabic"/>
          <w:b/>
          <w:bCs/>
          <w:sz w:val="28"/>
          <w:szCs w:val="28"/>
          <w:rtl/>
        </w:rPr>
        <w:t xml:space="preserve"> إعداد الطالبة:                                                               تحت إشراف الأستاذ:</w:t>
      </w:r>
    </w:p>
    <w:p w14:paraId="4F04B0D0" w14:textId="77777777" w:rsidR="000C317F" w:rsidRDefault="00284D1C">
      <w:pPr>
        <w:numPr>
          <w:ilvl w:val="0"/>
          <w:numId w:val="22"/>
        </w:numPr>
        <w:pBdr>
          <w:top w:val="nil"/>
          <w:left w:val="nil"/>
          <w:bottom w:val="nil"/>
          <w:right w:val="nil"/>
          <w:between w:val="nil"/>
        </w:pBdr>
        <w:bidi/>
        <w:rPr>
          <w:b/>
          <w:bCs/>
          <w:color w:val="000000"/>
          <w:sz w:val="28"/>
          <w:szCs w:val="28"/>
        </w:rPr>
      </w:pPr>
      <w:r>
        <w:rPr>
          <w:rFonts w:ascii="Simplified Arabic" w:eastAsia="Simplified Arabic" w:hAnsi="Simplified Arabic" w:cs="Simplified Arabic"/>
          <w:b/>
          <w:bCs/>
          <w:color w:val="000000"/>
          <w:sz w:val="28"/>
          <w:szCs w:val="28"/>
          <w:rtl/>
        </w:rPr>
        <w:t xml:space="preserve">بن خليفة منار نور اليقين                                                     - </w:t>
      </w:r>
      <w:proofErr w:type="spellStart"/>
      <w:r>
        <w:rPr>
          <w:rFonts w:ascii="Simplified Arabic" w:eastAsia="Simplified Arabic" w:hAnsi="Simplified Arabic" w:cs="Simplified Arabic"/>
          <w:b/>
          <w:bCs/>
          <w:color w:val="000000"/>
          <w:sz w:val="28"/>
          <w:szCs w:val="28"/>
          <w:rtl/>
        </w:rPr>
        <w:t>بهاز</w:t>
      </w:r>
      <w:proofErr w:type="spellEnd"/>
      <w:r>
        <w:rPr>
          <w:rFonts w:ascii="Simplified Arabic" w:eastAsia="Simplified Arabic" w:hAnsi="Simplified Arabic" w:cs="Simplified Arabic"/>
          <w:b/>
          <w:bCs/>
          <w:color w:val="000000"/>
          <w:sz w:val="28"/>
          <w:szCs w:val="28"/>
          <w:rtl/>
        </w:rPr>
        <w:t xml:space="preserve"> جيلالي </w:t>
      </w:r>
    </w:p>
    <w:p w14:paraId="01FFF5B5"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نوقشت وأجيزت علنا بتاريخ: 01 / جوان/ 2026م</w:t>
      </w:r>
    </w:p>
    <w:p w14:paraId="5381C192"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أمام اللجنة المكونة من السادة:</w:t>
      </w:r>
    </w:p>
    <w:tbl>
      <w:tblPr>
        <w:tblStyle w:val="a"/>
        <w:bidiVisual/>
        <w:tblW w:w="9288"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4"/>
        <w:gridCol w:w="2323"/>
        <w:gridCol w:w="2323"/>
        <w:gridCol w:w="2318"/>
      </w:tblGrid>
      <w:tr w:rsidR="000C317F" w14:paraId="48959DEA" w14:textId="77777777">
        <w:tc>
          <w:tcPr>
            <w:tcW w:w="2324" w:type="dxa"/>
          </w:tcPr>
          <w:p w14:paraId="33EBED50"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الاسم واللقب</w:t>
            </w:r>
          </w:p>
        </w:tc>
        <w:tc>
          <w:tcPr>
            <w:tcW w:w="2323" w:type="dxa"/>
          </w:tcPr>
          <w:p w14:paraId="7CFBD66C"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الرتبة</w:t>
            </w:r>
          </w:p>
        </w:tc>
        <w:tc>
          <w:tcPr>
            <w:tcW w:w="2323" w:type="dxa"/>
          </w:tcPr>
          <w:p w14:paraId="645DEE8F"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الجامعة</w:t>
            </w:r>
          </w:p>
        </w:tc>
        <w:tc>
          <w:tcPr>
            <w:tcW w:w="2318" w:type="dxa"/>
          </w:tcPr>
          <w:p w14:paraId="0295D193"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الصفة</w:t>
            </w:r>
          </w:p>
        </w:tc>
      </w:tr>
      <w:tr w:rsidR="000C317F" w14:paraId="0A830800" w14:textId="77777777">
        <w:tc>
          <w:tcPr>
            <w:tcW w:w="2324" w:type="dxa"/>
          </w:tcPr>
          <w:p w14:paraId="2ED7E59D"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عبادة عبد الرؤوف</w:t>
            </w:r>
          </w:p>
        </w:tc>
        <w:tc>
          <w:tcPr>
            <w:tcW w:w="2323" w:type="dxa"/>
          </w:tcPr>
          <w:p w14:paraId="2B908D15"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أستاذ التعليم العالي</w:t>
            </w:r>
          </w:p>
        </w:tc>
        <w:tc>
          <w:tcPr>
            <w:tcW w:w="2323" w:type="dxa"/>
          </w:tcPr>
          <w:p w14:paraId="63811852"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جامعة غرداية</w:t>
            </w:r>
          </w:p>
        </w:tc>
        <w:tc>
          <w:tcPr>
            <w:tcW w:w="2318" w:type="dxa"/>
          </w:tcPr>
          <w:p w14:paraId="6A8EFCBE"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رئيسا </w:t>
            </w:r>
          </w:p>
        </w:tc>
      </w:tr>
      <w:tr w:rsidR="000C317F" w14:paraId="0EB20F3E" w14:textId="77777777">
        <w:tc>
          <w:tcPr>
            <w:tcW w:w="2324" w:type="dxa"/>
          </w:tcPr>
          <w:p w14:paraId="5FD6AEF5" w14:textId="77777777" w:rsidR="000C317F" w:rsidRDefault="00284D1C">
            <w:pPr>
              <w:bidi/>
              <w:jc w:val="center"/>
              <w:rPr>
                <w:rFonts w:ascii="Simplified Arabic" w:eastAsia="Simplified Arabic" w:hAnsi="Simplified Arabic" w:cs="Simplified Arabic"/>
                <w:sz w:val="28"/>
                <w:szCs w:val="28"/>
              </w:rPr>
            </w:pPr>
            <w:proofErr w:type="spellStart"/>
            <w:r>
              <w:rPr>
                <w:rFonts w:ascii="Simplified Arabic" w:eastAsia="Simplified Arabic" w:hAnsi="Simplified Arabic" w:cs="Simplified Arabic"/>
                <w:sz w:val="28"/>
                <w:szCs w:val="28"/>
                <w:rtl/>
              </w:rPr>
              <w:t>بهاز</w:t>
            </w:r>
            <w:proofErr w:type="spellEnd"/>
            <w:r>
              <w:rPr>
                <w:rFonts w:ascii="Simplified Arabic" w:eastAsia="Simplified Arabic" w:hAnsi="Simplified Arabic" w:cs="Simplified Arabic"/>
                <w:b/>
                <w:bCs/>
                <w:sz w:val="28"/>
                <w:szCs w:val="28"/>
              </w:rPr>
              <w:t xml:space="preserve"> </w:t>
            </w:r>
            <w:r>
              <w:rPr>
                <w:rFonts w:ascii="Simplified Arabic" w:eastAsia="Simplified Arabic" w:hAnsi="Simplified Arabic" w:cs="Simplified Arabic"/>
                <w:sz w:val="28"/>
                <w:szCs w:val="28"/>
                <w:rtl/>
              </w:rPr>
              <w:t>جيلالي</w:t>
            </w:r>
          </w:p>
        </w:tc>
        <w:tc>
          <w:tcPr>
            <w:tcW w:w="2323" w:type="dxa"/>
          </w:tcPr>
          <w:p w14:paraId="4A02C75E"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أستاذ التعليم العالي</w:t>
            </w:r>
          </w:p>
        </w:tc>
        <w:tc>
          <w:tcPr>
            <w:tcW w:w="2323" w:type="dxa"/>
          </w:tcPr>
          <w:p w14:paraId="67A73D3C"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جامعة غرداية</w:t>
            </w:r>
          </w:p>
        </w:tc>
        <w:tc>
          <w:tcPr>
            <w:tcW w:w="2318" w:type="dxa"/>
          </w:tcPr>
          <w:p w14:paraId="15E509B5"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مشرفا ومقررا</w:t>
            </w:r>
          </w:p>
        </w:tc>
      </w:tr>
      <w:tr w:rsidR="000C317F" w14:paraId="45325AEE" w14:textId="77777777">
        <w:tc>
          <w:tcPr>
            <w:tcW w:w="2324" w:type="dxa"/>
          </w:tcPr>
          <w:p w14:paraId="5FFF709F" w14:textId="0C33610A"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بن </w:t>
            </w:r>
            <w:proofErr w:type="gramStart"/>
            <w:r>
              <w:rPr>
                <w:rFonts w:ascii="Simplified Arabic" w:eastAsia="Simplified Arabic" w:hAnsi="Simplified Arabic" w:cs="Simplified Arabic"/>
                <w:sz w:val="28"/>
                <w:szCs w:val="28"/>
                <w:rtl/>
              </w:rPr>
              <w:t>جواد</w:t>
            </w:r>
            <w:proofErr w:type="gramEnd"/>
            <w:r>
              <w:rPr>
                <w:rFonts w:ascii="Simplified Arabic" w:eastAsia="Simplified Arabic" w:hAnsi="Simplified Arabic" w:cs="Simplified Arabic"/>
                <w:sz w:val="28"/>
                <w:szCs w:val="28"/>
                <w:rtl/>
              </w:rPr>
              <w:t xml:space="preserve"> </w:t>
            </w:r>
            <w:r w:rsidR="00EB66E7">
              <w:rPr>
                <w:rFonts w:ascii="Simplified Arabic" w:eastAsia="Simplified Arabic" w:hAnsi="Simplified Arabic" w:cs="Simplified Arabic" w:hint="cs"/>
                <w:sz w:val="28"/>
                <w:szCs w:val="28"/>
                <w:rtl/>
              </w:rPr>
              <w:t>م</w:t>
            </w:r>
            <w:r>
              <w:rPr>
                <w:rFonts w:ascii="Simplified Arabic" w:eastAsia="Simplified Arabic" w:hAnsi="Simplified Arabic" w:cs="Simplified Arabic"/>
                <w:sz w:val="28"/>
                <w:szCs w:val="28"/>
                <w:rtl/>
              </w:rPr>
              <w:t>سعود</w:t>
            </w:r>
          </w:p>
        </w:tc>
        <w:tc>
          <w:tcPr>
            <w:tcW w:w="2323" w:type="dxa"/>
          </w:tcPr>
          <w:p w14:paraId="65907F51"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أستاذ محاضر أ</w:t>
            </w:r>
          </w:p>
        </w:tc>
        <w:tc>
          <w:tcPr>
            <w:tcW w:w="2323" w:type="dxa"/>
          </w:tcPr>
          <w:p w14:paraId="7371346B"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جامعة غرداية</w:t>
            </w:r>
          </w:p>
        </w:tc>
        <w:tc>
          <w:tcPr>
            <w:tcW w:w="2318" w:type="dxa"/>
          </w:tcPr>
          <w:p w14:paraId="58F4DF96"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مناقشا</w:t>
            </w:r>
          </w:p>
        </w:tc>
      </w:tr>
    </w:tbl>
    <w:p w14:paraId="37D72358" w14:textId="77777777" w:rsidR="000C317F" w:rsidRDefault="000C317F">
      <w:pPr>
        <w:bidi/>
        <w:rPr>
          <w:rFonts w:ascii="Simplified Arabic" w:eastAsia="Simplified Arabic" w:hAnsi="Simplified Arabic" w:cs="Simplified Arabic"/>
          <w:b/>
          <w:bCs/>
          <w:sz w:val="28"/>
          <w:szCs w:val="28"/>
        </w:rPr>
      </w:pPr>
    </w:p>
    <w:p w14:paraId="5373BA5D" w14:textId="77777777" w:rsidR="000C317F" w:rsidRDefault="00284D1C">
      <w:pPr>
        <w:bidi/>
        <w:jc w:val="center"/>
        <w:rPr>
          <w:rFonts w:ascii="Simplified Arabic" w:eastAsia="Simplified Arabic" w:hAnsi="Simplified Arabic" w:cs="Simplified Arabic"/>
          <w:b/>
          <w:bCs/>
          <w:sz w:val="44"/>
          <w:szCs w:val="44"/>
          <w:highlight w:val="yellow"/>
        </w:rPr>
        <w:sectPr w:rsidR="000C317F">
          <w:pgSz w:w="11906" w:h="16838"/>
          <w:pgMar w:top="1417" w:right="1417" w:bottom="1417" w:left="1417" w:header="708" w:footer="708" w:gutter="0"/>
          <w:pgNumType w:start="1"/>
          <w:cols w:space="720"/>
        </w:sectPr>
      </w:pPr>
      <w:r>
        <w:rPr>
          <w:rFonts w:ascii="Simplified Arabic" w:eastAsia="Simplified Arabic" w:hAnsi="Simplified Arabic" w:cs="Simplified Arabic"/>
          <w:b/>
          <w:bCs/>
          <w:sz w:val="28"/>
          <w:szCs w:val="28"/>
          <w:rtl/>
        </w:rPr>
        <w:t>السنة الجامعية: 2025-2026م</w:t>
      </w:r>
    </w:p>
    <w:p w14:paraId="19C161FF" w14:textId="77777777" w:rsidR="000C317F" w:rsidRDefault="000C317F">
      <w:pPr>
        <w:bidi/>
        <w:rPr>
          <w:rFonts w:ascii="Simplified Arabic" w:eastAsia="Simplified Arabic" w:hAnsi="Simplified Arabic" w:cs="Simplified Arabic"/>
          <w:b/>
          <w:bCs/>
          <w:sz w:val="44"/>
          <w:szCs w:val="44"/>
          <w:highlight w:val="yellow"/>
        </w:rPr>
        <w:sectPr w:rsidR="000C317F">
          <w:headerReference w:type="default" r:id="rId11"/>
          <w:pgSz w:w="11906" w:h="16838"/>
          <w:pgMar w:top="1417" w:right="1417" w:bottom="1417" w:left="1417" w:header="708" w:footer="708" w:gutter="0"/>
          <w:cols w:space="720"/>
        </w:sectPr>
      </w:pPr>
    </w:p>
    <w:p w14:paraId="2AD92FCE"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جامعة غرداية – الجزائر -</w:t>
      </w:r>
      <w:r>
        <w:rPr>
          <w:noProof/>
          <w:lang w:val="fr-FR"/>
        </w:rPr>
        <w:drawing>
          <wp:anchor distT="0" distB="0" distL="114300" distR="114300" simplePos="0" relativeHeight="251661312" behindDoc="0" locked="0" layoutInCell="1" hidden="0" allowOverlap="1" wp14:anchorId="1BEF1EAF" wp14:editId="3F78CEEE">
            <wp:simplePos x="0" y="0"/>
            <wp:positionH relativeFrom="column">
              <wp:posOffset>4828540</wp:posOffset>
            </wp:positionH>
            <wp:positionV relativeFrom="paragraph">
              <wp:posOffset>-70481</wp:posOffset>
            </wp:positionV>
            <wp:extent cx="1343025" cy="1152525"/>
            <wp:effectExtent l="0" t="0" r="0" b="0"/>
            <wp:wrapNone/>
            <wp:docPr id="4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343025" cy="1152525"/>
                    </a:xfrm>
                    <a:prstGeom prst="rect">
                      <a:avLst/>
                    </a:prstGeom>
                    <a:ln/>
                  </pic:spPr>
                </pic:pic>
              </a:graphicData>
            </a:graphic>
          </wp:anchor>
        </w:drawing>
      </w:r>
      <w:r>
        <w:rPr>
          <w:noProof/>
          <w:lang w:val="fr-FR"/>
        </w:rPr>
        <w:drawing>
          <wp:anchor distT="0" distB="0" distL="114300" distR="114300" simplePos="0" relativeHeight="251662336" behindDoc="0" locked="0" layoutInCell="1" hidden="0" allowOverlap="1" wp14:anchorId="18A75283" wp14:editId="66151B18">
            <wp:simplePos x="0" y="0"/>
            <wp:positionH relativeFrom="column">
              <wp:posOffset>56519</wp:posOffset>
            </wp:positionH>
            <wp:positionV relativeFrom="paragraph">
              <wp:posOffset>-70481</wp:posOffset>
            </wp:positionV>
            <wp:extent cx="1343025" cy="1152525"/>
            <wp:effectExtent l="0" t="0" r="0" b="0"/>
            <wp:wrapNone/>
            <wp:docPr id="3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343025" cy="1152525"/>
                    </a:xfrm>
                    <a:prstGeom prst="rect">
                      <a:avLst/>
                    </a:prstGeom>
                    <a:ln/>
                  </pic:spPr>
                </pic:pic>
              </a:graphicData>
            </a:graphic>
          </wp:anchor>
        </w:drawing>
      </w:r>
    </w:p>
    <w:p w14:paraId="690BC634"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كلية العلوم الاقتصادية والتجارية وعلوم التسيير</w:t>
      </w:r>
    </w:p>
    <w:p w14:paraId="03BFA6F7"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قسم علوم المالية والمحاسبة</w:t>
      </w:r>
    </w:p>
    <w:p w14:paraId="6A74FEAF"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مذكرة مقدمة لاستكمال متطلبات شهادة الماستر أكاديمي</w:t>
      </w:r>
    </w:p>
    <w:p w14:paraId="255B7F2E"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في ميدان: العلوم الاقتصادية والتجارية وعلوم التسيير</w:t>
      </w:r>
    </w:p>
    <w:p w14:paraId="422AC800"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فرع: علوم المالية والمحاسبة، تخصص: مالية</w:t>
      </w:r>
    </w:p>
    <w:p w14:paraId="7E477BFE"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بعنوان:</w:t>
      </w:r>
    </w:p>
    <w:p w14:paraId="176CB0DE" w14:textId="77777777" w:rsidR="000C317F" w:rsidRDefault="00284D1C">
      <w:pPr>
        <w:rPr>
          <w:rFonts w:ascii="Simplified Arabic" w:eastAsia="Simplified Arabic" w:hAnsi="Simplified Arabic" w:cs="Simplified Arabic"/>
          <w:sz w:val="28"/>
          <w:szCs w:val="28"/>
        </w:rPr>
      </w:pPr>
      <w:r>
        <w:rPr>
          <w:noProof/>
          <w:lang w:val="fr-FR"/>
        </w:rPr>
        <mc:AlternateContent>
          <mc:Choice Requires="wps">
            <w:drawing>
              <wp:anchor distT="0" distB="0" distL="114300" distR="114300" simplePos="0" relativeHeight="251663360" behindDoc="0" locked="0" layoutInCell="1" hidden="0" allowOverlap="1" wp14:anchorId="52BD47B3" wp14:editId="42749204">
                <wp:simplePos x="0" y="0"/>
                <wp:positionH relativeFrom="column">
                  <wp:posOffset>-36191</wp:posOffset>
                </wp:positionH>
                <wp:positionV relativeFrom="paragraph">
                  <wp:posOffset>56515</wp:posOffset>
                </wp:positionV>
                <wp:extent cx="6112510" cy="1231900"/>
                <wp:effectExtent l="0" t="0" r="0" b="0"/>
                <wp:wrapNone/>
                <wp:docPr id="18" name="Rectangle: Rounded Corners 18"/>
                <wp:cNvGraphicFramePr/>
                <a:graphic xmlns:a="http://schemas.openxmlformats.org/drawingml/2006/main">
                  <a:graphicData uri="http://schemas.microsoft.com/office/word/2010/wordprocessingShape">
                    <wps:wsp>
                      <wps:cNvSpPr/>
                      <wps:spPr>
                        <a:xfrm>
                          <a:off x="2302445" y="3176750"/>
                          <a:ext cx="6087110" cy="1206500"/>
                        </a:xfrm>
                        <a:prstGeom prst="roundRect">
                          <a:avLst>
                            <a:gd name="adj" fmla="val 16667"/>
                          </a:avLst>
                        </a:prstGeom>
                        <a:solidFill>
                          <a:srgbClr val="FBD4B4"/>
                        </a:solidFill>
                        <a:ln w="12700" cap="flat" cmpd="sng">
                          <a:solidFill>
                            <a:srgbClr val="E36C0A"/>
                          </a:solidFill>
                          <a:prstDash val="solid"/>
                          <a:round/>
                          <a:headEnd type="none" w="sm" len="sm"/>
                          <a:tailEnd type="none" w="sm" len="sm"/>
                        </a:ln>
                      </wps:spPr>
                      <wps:txbx>
                        <w:txbxContent>
                          <w:p w14:paraId="20C0370D" w14:textId="77777777" w:rsidR="00455085" w:rsidRPr="00284D1C" w:rsidRDefault="00455085" w:rsidP="00EB66E7">
                            <w:pPr>
                              <w:bidi/>
                              <w:spacing w:line="275" w:lineRule="auto"/>
                              <w:jc w:val="center"/>
                              <w:textDirection w:val="tbRl"/>
                              <w:rPr>
                                <w:sz w:val="36"/>
                                <w:szCs w:val="36"/>
                              </w:rPr>
                            </w:pPr>
                            <w:r>
                              <w:rPr>
                                <w:rFonts w:ascii="Simplified Arabic" w:eastAsia="Simplified Arabic" w:hAnsi="Simplified Arabic" w:cs="Simplified Arabic"/>
                                <w:b/>
                                <w:bCs/>
                                <w:color w:val="000000"/>
                                <w:sz w:val="36"/>
                                <w:szCs w:val="36"/>
                                <w:rtl/>
                              </w:rPr>
                              <w:t>الرقابة</w:t>
                            </w:r>
                            <w:r>
                              <w:rPr>
                                <w:rFonts w:ascii="Simplified Arabic" w:eastAsia="Simplified Arabic" w:hAnsi="Simplified Arabic" w:cs="Simplified Arabic"/>
                                <w:b/>
                                <w:color w:val="000000"/>
                                <w:sz w:val="36"/>
                              </w:rPr>
                              <w:t xml:space="preserve"> </w:t>
                            </w:r>
                            <w:proofErr w:type="spellStart"/>
                            <w:r>
                              <w:rPr>
                                <w:rFonts w:ascii="Simplified Arabic" w:eastAsia="Simplified Arabic" w:hAnsi="Simplified Arabic" w:cs="Simplified Arabic"/>
                                <w:b/>
                                <w:bCs/>
                                <w:color w:val="000000"/>
                                <w:sz w:val="36"/>
                                <w:szCs w:val="36"/>
                                <w:rtl/>
                              </w:rPr>
                              <w:t>الميزانياتية</w:t>
                            </w:r>
                            <w:proofErr w:type="spellEnd"/>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للنفقات</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العمومية</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في</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ظل</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القانون</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العضوي</w:t>
                            </w:r>
                            <w:r w:rsidRPr="00284D1C">
                              <w:rPr>
                                <w:rFonts w:ascii="Simplified Arabic" w:eastAsia="Simplified Arabic" w:hAnsi="Simplified Arabic" w:cs="Simplified Arabic" w:hint="cs"/>
                                <w:bCs/>
                                <w:color w:val="000000"/>
                                <w:sz w:val="36"/>
                                <w:szCs w:val="36"/>
                                <w:rtl/>
                              </w:rPr>
                              <w:t>18-15</w:t>
                            </w:r>
                          </w:p>
                          <w:p w14:paraId="0351ECB7"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32"/>
                                <w:szCs w:val="32"/>
                                <w:rtl/>
                              </w:rPr>
                              <w:t>دراسة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تطبيقية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للرقابة</w:t>
                            </w:r>
                            <w:r>
                              <w:rPr>
                                <w:rFonts w:ascii="Simplified Arabic" w:eastAsia="Simplified Arabic" w:hAnsi="Simplified Arabic" w:cs="Simplified Arabic"/>
                                <w:b/>
                                <w:color w:val="000000"/>
                                <w:sz w:val="32"/>
                              </w:rPr>
                              <w:t xml:space="preserve"> </w:t>
                            </w:r>
                            <w:proofErr w:type="spellStart"/>
                            <w:r>
                              <w:rPr>
                                <w:rFonts w:ascii="Simplified Arabic" w:eastAsia="Simplified Arabic" w:hAnsi="Simplified Arabic" w:cs="Simplified Arabic"/>
                                <w:b/>
                                <w:bCs/>
                                <w:color w:val="000000"/>
                                <w:sz w:val="32"/>
                                <w:szCs w:val="32"/>
                                <w:rtl/>
                              </w:rPr>
                              <w:t>الميزانياتية</w:t>
                            </w:r>
                            <w:proofErr w:type="spellEnd"/>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على</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النفقات</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العمومية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ولاية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غرداية</w:t>
                            </w:r>
                            <w:r>
                              <w:rPr>
                                <w:rFonts w:ascii="Simplified Arabic" w:eastAsia="Simplified Arabic" w:hAnsi="Simplified Arabic" w:cs="Simplified Arabic"/>
                                <w:b/>
                                <w:color w:val="000000"/>
                                <w:sz w:val="32"/>
                              </w:rPr>
                              <w:t>-</w:t>
                            </w:r>
                          </w:p>
                          <w:p w14:paraId="78F2D895" w14:textId="77777777" w:rsidR="00455085" w:rsidRDefault="00455085">
                            <w:pPr>
                              <w:bidi/>
                              <w:spacing w:line="275" w:lineRule="auto"/>
                              <w:jc w:val="center"/>
                              <w:textDirection w:val="tbRl"/>
                            </w:pPr>
                          </w:p>
                        </w:txbxContent>
                      </wps:txbx>
                      <wps:bodyPr spcFirstLastPara="1" wrap="square" lIns="88900" tIns="38100" rIns="88900" bIns="38100" anchor="t" anchorCtr="0">
                        <a:noAutofit/>
                      </wps:bodyPr>
                    </wps:wsp>
                  </a:graphicData>
                </a:graphic>
              </wp:anchor>
            </w:drawing>
          </mc:Choice>
          <mc:Fallback>
            <w:pict>
              <v:roundrect id="Rectangle: Rounded Corners 18" o:spid="_x0000_s1027" style="position:absolute;left:0;text-align:left;margin-left:-2.85pt;margin-top:4.45pt;width:481.3pt;height:97pt;z-index:25166336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" fillcolor="#fbd4b4" strokecolor="#e36c0a" strokeweight="1pt">
                <v:stroke startarrowwidth="narrow" startarrowlength="short" endarrowwidth="narrow" endarrowlength="short"/>
                <v:textbox inset="7pt,3pt,7pt,3pt">
                  <w:txbxContent>
                    <w:p w14:paraId="20C0370D" w14:textId="77777777" w:rsidR="00455085" w:rsidRPr="00284D1C" w:rsidRDefault="00455085" w:rsidP="00EB66E7">
                      <w:pPr>
                        <w:bidi/>
                        <w:spacing w:line="275" w:lineRule="auto"/>
                        <w:jc w:val="center"/>
                        <w:textDirection w:val="tbRl"/>
                        <w:rPr>
                          <w:sz w:val="36"/>
                          <w:szCs w:val="36"/>
                        </w:rPr>
                      </w:pPr>
                      <w:r>
                        <w:rPr>
                          <w:rFonts w:ascii="Simplified Arabic" w:eastAsia="Simplified Arabic" w:hAnsi="Simplified Arabic" w:cs="Simplified Arabic"/>
                          <w:b/>
                          <w:bCs/>
                          <w:color w:val="000000"/>
                          <w:sz w:val="36"/>
                          <w:szCs w:val="36"/>
                          <w:rtl/>
                        </w:rPr>
                        <w:t>الرقابة</w:t>
                      </w:r>
                      <w:r>
                        <w:rPr>
                          <w:rFonts w:ascii="Simplified Arabic" w:eastAsia="Simplified Arabic" w:hAnsi="Simplified Arabic" w:cs="Simplified Arabic"/>
                          <w:b/>
                          <w:color w:val="000000"/>
                          <w:sz w:val="36"/>
                        </w:rPr>
                        <w:t xml:space="preserve"> </w:t>
                      </w:r>
                      <w:proofErr w:type="spellStart"/>
                      <w:r>
                        <w:rPr>
                          <w:rFonts w:ascii="Simplified Arabic" w:eastAsia="Simplified Arabic" w:hAnsi="Simplified Arabic" w:cs="Simplified Arabic"/>
                          <w:b/>
                          <w:bCs/>
                          <w:color w:val="000000"/>
                          <w:sz w:val="36"/>
                          <w:szCs w:val="36"/>
                          <w:rtl/>
                        </w:rPr>
                        <w:t>الميزانياتية</w:t>
                      </w:r>
                      <w:proofErr w:type="spellEnd"/>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للنفقات</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العمومية</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في</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ظل</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القانون</w:t>
                      </w:r>
                      <w:r>
                        <w:rPr>
                          <w:rFonts w:ascii="Simplified Arabic" w:eastAsia="Simplified Arabic" w:hAnsi="Simplified Arabic" w:cs="Simplified Arabic"/>
                          <w:b/>
                          <w:color w:val="000000"/>
                          <w:sz w:val="36"/>
                        </w:rPr>
                        <w:t xml:space="preserve"> </w:t>
                      </w:r>
                      <w:r>
                        <w:rPr>
                          <w:rFonts w:ascii="Simplified Arabic" w:eastAsia="Simplified Arabic" w:hAnsi="Simplified Arabic" w:cs="Simplified Arabic"/>
                          <w:b/>
                          <w:bCs/>
                          <w:color w:val="000000"/>
                          <w:sz w:val="36"/>
                          <w:szCs w:val="36"/>
                          <w:rtl/>
                        </w:rPr>
                        <w:t>العضوي</w:t>
                      </w:r>
                      <w:r w:rsidRPr="00284D1C">
                        <w:rPr>
                          <w:rFonts w:ascii="Simplified Arabic" w:eastAsia="Simplified Arabic" w:hAnsi="Simplified Arabic" w:cs="Simplified Arabic" w:hint="cs"/>
                          <w:bCs/>
                          <w:color w:val="000000"/>
                          <w:sz w:val="36"/>
                          <w:szCs w:val="36"/>
                          <w:rtl/>
                        </w:rPr>
                        <w:t>18-15</w:t>
                      </w:r>
                    </w:p>
                    <w:p w14:paraId="0351ECB7"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32"/>
                          <w:szCs w:val="32"/>
                          <w:rtl/>
                        </w:rPr>
                        <w:t>دراسة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تطبيقية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للرقابة</w:t>
                      </w:r>
                      <w:r>
                        <w:rPr>
                          <w:rFonts w:ascii="Simplified Arabic" w:eastAsia="Simplified Arabic" w:hAnsi="Simplified Arabic" w:cs="Simplified Arabic"/>
                          <w:b/>
                          <w:color w:val="000000"/>
                          <w:sz w:val="32"/>
                        </w:rPr>
                        <w:t xml:space="preserve"> </w:t>
                      </w:r>
                      <w:proofErr w:type="spellStart"/>
                      <w:r>
                        <w:rPr>
                          <w:rFonts w:ascii="Simplified Arabic" w:eastAsia="Simplified Arabic" w:hAnsi="Simplified Arabic" w:cs="Simplified Arabic"/>
                          <w:b/>
                          <w:bCs/>
                          <w:color w:val="000000"/>
                          <w:sz w:val="32"/>
                          <w:szCs w:val="32"/>
                          <w:rtl/>
                        </w:rPr>
                        <w:t>الميزانياتية</w:t>
                      </w:r>
                      <w:proofErr w:type="spellEnd"/>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على</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النفقات</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العمومية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ولاية</w:t>
                      </w:r>
                      <w:r>
                        <w:rPr>
                          <w:rFonts w:ascii="Simplified Arabic" w:eastAsia="Simplified Arabic" w:hAnsi="Simplified Arabic" w:cs="Simplified Arabic"/>
                          <w:b/>
                          <w:color w:val="000000"/>
                          <w:sz w:val="32"/>
                        </w:rPr>
                        <w:t xml:space="preserve"> </w:t>
                      </w:r>
                      <w:r>
                        <w:rPr>
                          <w:rFonts w:ascii="Simplified Arabic" w:eastAsia="Simplified Arabic" w:hAnsi="Simplified Arabic" w:cs="Simplified Arabic"/>
                          <w:b/>
                          <w:bCs/>
                          <w:color w:val="000000"/>
                          <w:sz w:val="32"/>
                          <w:szCs w:val="32"/>
                          <w:rtl/>
                        </w:rPr>
                        <w:t>غرداية</w:t>
                      </w:r>
                      <w:r>
                        <w:rPr>
                          <w:rFonts w:ascii="Simplified Arabic" w:eastAsia="Simplified Arabic" w:hAnsi="Simplified Arabic" w:cs="Simplified Arabic"/>
                          <w:b/>
                          <w:color w:val="000000"/>
                          <w:sz w:val="32"/>
                        </w:rPr>
                        <w:t>-</w:t>
                      </w:r>
                    </w:p>
                    <w:p w14:paraId="78F2D895" w14:textId="77777777" w:rsidR="00455085" w:rsidRDefault="00455085">
                      <w:pPr>
                        <w:bidi/>
                        <w:spacing w:line="275" w:lineRule="auto"/>
                        <w:jc w:val="center"/>
                        <w:textDirection w:val="tbRl"/>
                      </w:pPr>
                    </w:p>
                  </w:txbxContent>
                </v:textbox>
              </v:roundrect>
            </w:pict>
          </mc:Fallback>
        </mc:AlternateContent>
      </w:r>
    </w:p>
    <w:p w14:paraId="3FC9F636" w14:textId="77777777" w:rsidR="000C317F" w:rsidRDefault="000C317F">
      <w:pPr>
        <w:rPr>
          <w:rFonts w:ascii="Simplified Arabic" w:eastAsia="Simplified Arabic" w:hAnsi="Simplified Arabic" w:cs="Simplified Arabic"/>
          <w:sz w:val="28"/>
          <w:szCs w:val="28"/>
        </w:rPr>
      </w:pPr>
    </w:p>
    <w:p w14:paraId="41F74CFC" w14:textId="77777777" w:rsidR="000C317F" w:rsidRDefault="000C317F">
      <w:pPr>
        <w:rPr>
          <w:rFonts w:ascii="Simplified Arabic" w:eastAsia="Simplified Arabic" w:hAnsi="Simplified Arabic" w:cs="Simplified Arabic"/>
          <w:b/>
          <w:bCs/>
          <w:sz w:val="28"/>
          <w:szCs w:val="28"/>
        </w:rPr>
      </w:pPr>
    </w:p>
    <w:p w14:paraId="47513172" w14:textId="2AD3774D" w:rsidR="000C317F" w:rsidRDefault="000C46F7">
      <w:pPr>
        <w:bidi/>
        <w:rPr>
          <w:rFonts w:ascii="Simplified Arabic" w:eastAsia="Simplified Arabic" w:hAnsi="Simplified Arabic" w:cs="Simplified Arabic"/>
          <w:b/>
          <w:bCs/>
          <w:sz w:val="28"/>
          <w:szCs w:val="28"/>
        </w:rPr>
      </w:pPr>
      <w:proofErr w:type="gramStart"/>
      <w:r>
        <w:rPr>
          <w:rFonts w:ascii="Simplified Arabic" w:eastAsia="Simplified Arabic" w:hAnsi="Simplified Arabic" w:cs="Simplified Arabic" w:hint="cs"/>
          <w:b/>
          <w:bCs/>
          <w:sz w:val="28"/>
          <w:szCs w:val="28"/>
          <w:rtl/>
        </w:rPr>
        <w:t>من</w:t>
      </w:r>
      <w:proofErr w:type="gramEnd"/>
      <w:r>
        <w:rPr>
          <w:rFonts w:ascii="Simplified Arabic" w:eastAsia="Simplified Arabic" w:hAnsi="Simplified Arabic" w:cs="Simplified Arabic" w:hint="cs"/>
          <w:b/>
          <w:bCs/>
          <w:sz w:val="28"/>
          <w:szCs w:val="28"/>
          <w:rtl/>
        </w:rPr>
        <w:t xml:space="preserve"> </w:t>
      </w:r>
      <w:r w:rsidR="00284D1C">
        <w:rPr>
          <w:rFonts w:ascii="Simplified Arabic" w:eastAsia="Simplified Arabic" w:hAnsi="Simplified Arabic" w:cs="Simplified Arabic"/>
          <w:b/>
          <w:bCs/>
          <w:sz w:val="28"/>
          <w:szCs w:val="28"/>
          <w:rtl/>
        </w:rPr>
        <w:t xml:space="preserve">إعداد الطالبة:                                                             </w:t>
      </w:r>
      <w:r>
        <w:rPr>
          <w:rFonts w:ascii="Simplified Arabic" w:eastAsia="Simplified Arabic" w:hAnsi="Simplified Arabic" w:cs="Simplified Arabic" w:hint="cs"/>
          <w:b/>
          <w:bCs/>
          <w:sz w:val="28"/>
          <w:szCs w:val="28"/>
          <w:rtl/>
        </w:rPr>
        <w:t>تحت</w:t>
      </w:r>
      <w:r w:rsidR="00284D1C">
        <w:rPr>
          <w:rFonts w:ascii="Simplified Arabic" w:eastAsia="Simplified Arabic" w:hAnsi="Simplified Arabic" w:cs="Simplified Arabic"/>
          <w:b/>
          <w:bCs/>
          <w:sz w:val="28"/>
          <w:szCs w:val="28"/>
          <w:rtl/>
        </w:rPr>
        <w:t xml:space="preserve"> إشراف الأستاذ:</w:t>
      </w:r>
    </w:p>
    <w:p w14:paraId="10E2AA59" w14:textId="17DFD748" w:rsidR="000C317F" w:rsidRDefault="00284D1C" w:rsidP="000C46F7">
      <w:pPr>
        <w:numPr>
          <w:ilvl w:val="0"/>
          <w:numId w:val="22"/>
        </w:numPr>
        <w:pBdr>
          <w:top w:val="nil"/>
          <w:left w:val="nil"/>
          <w:bottom w:val="nil"/>
          <w:right w:val="nil"/>
          <w:between w:val="nil"/>
        </w:pBdr>
        <w:bidi/>
        <w:rPr>
          <w:b/>
          <w:bCs/>
          <w:color w:val="000000"/>
          <w:sz w:val="28"/>
          <w:szCs w:val="28"/>
        </w:rPr>
      </w:pPr>
      <w:r>
        <w:rPr>
          <w:rFonts w:ascii="Simplified Arabic" w:eastAsia="Simplified Arabic" w:hAnsi="Simplified Arabic" w:cs="Simplified Arabic"/>
          <w:b/>
          <w:bCs/>
          <w:color w:val="000000"/>
          <w:sz w:val="28"/>
          <w:szCs w:val="28"/>
          <w:rtl/>
        </w:rPr>
        <w:t xml:space="preserve">بن خليفة منار نور اليقين                                                     - </w:t>
      </w:r>
      <w:proofErr w:type="spellStart"/>
      <w:r>
        <w:rPr>
          <w:rFonts w:ascii="Simplified Arabic" w:eastAsia="Simplified Arabic" w:hAnsi="Simplified Arabic" w:cs="Simplified Arabic"/>
          <w:b/>
          <w:bCs/>
          <w:color w:val="000000"/>
          <w:sz w:val="28"/>
          <w:szCs w:val="28"/>
          <w:rtl/>
        </w:rPr>
        <w:t>بهاز</w:t>
      </w:r>
      <w:proofErr w:type="spellEnd"/>
      <w:r>
        <w:rPr>
          <w:rFonts w:ascii="Simplified Arabic" w:eastAsia="Simplified Arabic" w:hAnsi="Simplified Arabic" w:cs="Simplified Arabic"/>
          <w:b/>
          <w:bCs/>
          <w:color w:val="000000"/>
          <w:sz w:val="28"/>
          <w:szCs w:val="28"/>
          <w:rtl/>
        </w:rPr>
        <w:t xml:space="preserve"> جيلالي</w:t>
      </w:r>
    </w:p>
    <w:p w14:paraId="62ADDA31"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نوقشت وأجيزت علنا بتاريخ: 01 / جوان/ 2026م</w:t>
      </w:r>
    </w:p>
    <w:p w14:paraId="42987D0A"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أمام اللجنة المكونة من السادة:</w:t>
      </w:r>
    </w:p>
    <w:tbl>
      <w:tblPr>
        <w:tblStyle w:val="a0"/>
        <w:bidiVisual/>
        <w:tblW w:w="9288"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4"/>
        <w:gridCol w:w="2323"/>
        <w:gridCol w:w="2323"/>
        <w:gridCol w:w="2318"/>
      </w:tblGrid>
      <w:tr w:rsidR="000C317F" w14:paraId="2A7F3D1E" w14:textId="77777777">
        <w:tc>
          <w:tcPr>
            <w:tcW w:w="2324" w:type="dxa"/>
          </w:tcPr>
          <w:p w14:paraId="6F01D068"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الاسم واللقب</w:t>
            </w:r>
          </w:p>
        </w:tc>
        <w:tc>
          <w:tcPr>
            <w:tcW w:w="2323" w:type="dxa"/>
          </w:tcPr>
          <w:p w14:paraId="33A51593"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الرتبة</w:t>
            </w:r>
          </w:p>
        </w:tc>
        <w:tc>
          <w:tcPr>
            <w:tcW w:w="2323" w:type="dxa"/>
          </w:tcPr>
          <w:p w14:paraId="5F39828A"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الجامعة</w:t>
            </w:r>
          </w:p>
        </w:tc>
        <w:tc>
          <w:tcPr>
            <w:tcW w:w="2318" w:type="dxa"/>
          </w:tcPr>
          <w:p w14:paraId="3C51D5AE"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الصفة</w:t>
            </w:r>
          </w:p>
        </w:tc>
      </w:tr>
      <w:tr w:rsidR="000C46F7" w14:paraId="105E1C14" w14:textId="77777777">
        <w:tc>
          <w:tcPr>
            <w:tcW w:w="2324" w:type="dxa"/>
          </w:tcPr>
          <w:p w14:paraId="6E58779F" w14:textId="77777777" w:rsidR="000C46F7" w:rsidRDefault="000C46F7">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عبادة عبد الرؤوف</w:t>
            </w:r>
          </w:p>
        </w:tc>
        <w:tc>
          <w:tcPr>
            <w:tcW w:w="2323" w:type="dxa"/>
          </w:tcPr>
          <w:p w14:paraId="52F1F2CA" w14:textId="1580E47B" w:rsidR="000C46F7" w:rsidRDefault="000C46F7">
            <w:pPr>
              <w:bidi/>
              <w:jc w:val="center"/>
              <w:rPr>
                <w:rFonts w:ascii="Simplified Arabic" w:eastAsia="Simplified Arabic" w:hAnsi="Simplified Arabic" w:cs="Simplified Arabic"/>
                <w:sz w:val="28"/>
                <w:szCs w:val="28"/>
              </w:rPr>
            </w:pPr>
            <w:proofErr w:type="gramStart"/>
            <w:r>
              <w:rPr>
                <w:rFonts w:ascii="Simplified Arabic" w:eastAsia="Simplified Arabic" w:hAnsi="Simplified Arabic" w:cs="Simplified Arabic"/>
                <w:sz w:val="28"/>
                <w:szCs w:val="28"/>
                <w:rtl/>
              </w:rPr>
              <w:t>أستاذ</w:t>
            </w:r>
            <w:proofErr w:type="gramEnd"/>
            <w:r>
              <w:rPr>
                <w:rFonts w:ascii="Simplified Arabic" w:eastAsia="Simplified Arabic" w:hAnsi="Simplified Arabic" w:cs="Simplified Arabic"/>
                <w:sz w:val="28"/>
                <w:szCs w:val="28"/>
                <w:rtl/>
              </w:rPr>
              <w:t xml:space="preserve"> التعليم العالي</w:t>
            </w:r>
          </w:p>
        </w:tc>
        <w:tc>
          <w:tcPr>
            <w:tcW w:w="2323" w:type="dxa"/>
          </w:tcPr>
          <w:p w14:paraId="26FC1C1B" w14:textId="77777777" w:rsidR="000C46F7" w:rsidRDefault="000C46F7">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جامعة غرداية</w:t>
            </w:r>
          </w:p>
        </w:tc>
        <w:tc>
          <w:tcPr>
            <w:tcW w:w="2318" w:type="dxa"/>
          </w:tcPr>
          <w:p w14:paraId="30CF00CA" w14:textId="77777777" w:rsidR="000C46F7" w:rsidRDefault="000C46F7">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رئيسا </w:t>
            </w:r>
          </w:p>
        </w:tc>
      </w:tr>
      <w:tr w:rsidR="000C317F" w14:paraId="74697E71" w14:textId="77777777">
        <w:tc>
          <w:tcPr>
            <w:tcW w:w="2324" w:type="dxa"/>
          </w:tcPr>
          <w:p w14:paraId="0567E4D1" w14:textId="3804F610" w:rsidR="000C317F" w:rsidRDefault="00284D1C" w:rsidP="00F07D27">
            <w:pPr>
              <w:bidi/>
              <w:jc w:val="center"/>
              <w:rPr>
                <w:rFonts w:ascii="Simplified Arabic" w:eastAsia="Simplified Arabic" w:hAnsi="Simplified Arabic" w:cs="Simplified Arabic"/>
                <w:sz w:val="28"/>
                <w:szCs w:val="28"/>
              </w:rPr>
            </w:pPr>
            <w:proofErr w:type="spellStart"/>
            <w:r>
              <w:rPr>
                <w:rFonts w:ascii="Simplified Arabic" w:eastAsia="Simplified Arabic" w:hAnsi="Simplified Arabic" w:cs="Simplified Arabic"/>
                <w:sz w:val="28"/>
                <w:szCs w:val="28"/>
                <w:rtl/>
              </w:rPr>
              <w:t>بهاز</w:t>
            </w:r>
            <w:proofErr w:type="spellEnd"/>
            <w:r>
              <w:rPr>
                <w:rFonts w:ascii="Simplified Arabic" w:eastAsia="Simplified Arabic" w:hAnsi="Simplified Arabic" w:cs="Simplified Arabic"/>
                <w:sz w:val="28"/>
                <w:szCs w:val="28"/>
                <w:rtl/>
              </w:rPr>
              <w:t xml:space="preserve"> جيلالي</w:t>
            </w:r>
          </w:p>
        </w:tc>
        <w:tc>
          <w:tcPr>
            <w:tcW w:w="2323" w:type="dxa"/>
          </w:tcPr>
          <w:p w14:paraId="7DC1C637"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أستاذ التعليم العالي</w:t>
            </w:r>
          </w:p>
        </w:tc>
        <w:tc>
          <w:tcPr>
            <w:tcW w:w="2323" w:type="dxa"/>
          </w:tcPr>
          <w:p w14:paraId="0DDE3733"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جامعة غرداية</w:t>
            </w:r>
          </w:p>
        </w:tc>
        <w:tc>
          <w:tcPr>
            <w:tcW w:w="2318" w:type="dxa"/>
          </w:tcPr>
          <w:p w14:paraId="20F865E3"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مشرفا ومقررا</w:t>
            </w:r>
          </w:p>
        </w:tc>
      </w:tr>
      <w:tr w:rsidR="000C317F" w14:paraId="3EC26A8B" w14:textId="77777777">
        <w:tc>
          <w:tcPr>
            <w:tcW w:w="2324" w:type="dxa"/>
          </w:tcPr>
          <w:p w14:paraId="0E24B21C" w14:textId="31609D81"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بن جواد </w:t>
            </w:r>
            <w:r w:rsidR="00F07D27">
              <w:rPr>
                <w:rFonts w:ascii="Simplified Arabic" w:eastAsia="Simplified Arabic" w:hAnsi="Simplified Arabic" w:cs="Simplified Arabic" w:hint="cs"/>
                <w:sz w:val="28"/>
                <w:szCs w:val="28"/>
                <w:rtl/>
                <w:lang w:bidi="ar-DZ"/>
              </w:rPr>
              <w:t>م</w:t>
            </w:r>
            <w:bookmarkStart w:id="0" w:name="_GoBack"/>
            <w:bookmarkEnd w:id="0"/>
            <w:r>
              <w:rPr>
                <w:rFonts w:ascii="Simplified Arabic" w:eastAsia="Simplified Arabic" w:hAnsi="Simplified Arabic" w:cs="Simplified Arabic"/>
                <w:sz w:val="28"/>
                <w:szCs w:val="28"/>
                <w:rtl/>
              </w:rPr>
              <w:t>سعود</w:t>
            </w:r>
          </w:p>
        </w:tc>
        <w:tc>
          <w:tcPr>
            <w:tcW w:w="2323" w:type="dxa"/>
          </w:tcPr>
          <w:p w14:paraId="30D195CB"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أستاذ محاضر أ</w:t>
            </w:r>
          </w:p>
        </w:tc>
        <w:tc>
          <w:tcPr>
            <w:tcW w:w="2323" w:type="dxa"/>
          </w:tcPr>
          <w:p w14:paraId="736C5A5E"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جامعة غرداية</w:t>
            </w:r>
          </w:p>
        </w:tc>
        <w:tc>
          <w:tcPr>
            <w:tcW w:w="2318" w:type="dxa"/>
          </w:tcPr>
          <w:p w14:paraId="1ED3CF3F"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مناقشا</w:t>
            </w:r>
          </w:p>
        </w:tc>
      </w:tr>
    </w:tbl>
    <w:p w14:paraId="437E3B5A" w14:textId="77777777" w:rsidR="000C317F" w:rsidRDefault="000C317F">
      <w:pPr>
        <w:bidi/>
        <w:rPr>
          <w:rFonts w:ascii="Simplified Arabic" w:eastAsia="Simplified Arabic" w:hAnsi="Simplified Arabic" w:cs="Simplified Arabic"/>
          <w:b/>
          <w:bCs/>
          <w:sz w:val="28"/>
          <w:szCs w:val="28"/>
        </w:rPr>
      </w:pPr>
    </w:p>
    <w:p w14:paraId="5CB7B1E7" w14:textId="77777777" w:rsidR="000C317F" w:rsidRDefault="00284D1C">
      <w:pPr>
        <w:bidi/>
        <w:jc w:val="center"/>
        <w:rPr>
          <w:rFonts w:ascii="Simplified Arabic" w:eastAsia="Simplified Arabic" w:hAnsi="Simplified Arabic" w:cs="Simplified Arabic"/>
          <w:sz w:val="44"/>
          <w:szCs w:val="44"/>
          <w:highlight w:val="yellow"/>
        </w:rPr>
        <w:sectPr w:rsidR="000C317F">
          <w:headerReference w:type="default" r:id="rId12"/>
          <w:pgSz w:w="11906" w:h="16838"/>
          <w:pgMar w:top="1417" w:right="1417" w:bottom="1417" w:left="1417" w:header="708" w:footer="708" w:gutter="0"/>
          <w:cols w:space="720"/>
        </w:sectPr>
      </w:pPr>
      <w:r>
        <w:rPr>
          <w:rFonts w:ascii="Simplified Arabic" w:eastAsia="Simplified Arabic" w:hAnsi="Simplified Arabic" w:cs="Simplified Arabic"/>
          <w:b/>
          <w:bCs/>
          <w:sz w:val="28"/>
          <w:szCs w:val="28"/>
          <w:rtl/>
        </w:rPr>
        <w:t>السنة الجامعية: 2025-2026م</w:t>
      </w:r>
    </w:p>
    <w:p w14:paraId="0E30CC54" w14:textId="77777777" w:rsidR="000C317F" w:rsidRDefault="000C317F">
      <w:pPr>
        <w:bidi/>
        <w:jc w:val="center"/>
        <w:rPr>
          <w:rFonts w:ascii="Simplified Arabic" w:eastAsia="Simplified Arabic" w:hAnsi="Simplified Arabic" w:cs="Simplified Arabic"/>
          <w:b/>
          <w:bCs/>
          <w:sz w:val="44"/>
          <w:szCs w:val="44"/>
          <w:highlight w:val="yellow"/>
        </w:rPr>
      </w:pPr>
    </w:p>
    <w:p w14:paraId="011B6B17" w14:textId="77777777" w:rsidR="000C317F" w:rsidRDefault="000C317F">
      <w:pPr>
        <w:bidi/>
        <w:jc w:val="center"/>
        <w:rPr>
          <w:rFonts w:ascii="Simplified Arabic" w:eastAsia="Simplified Arabic" w:hAnsi="Simplified Arabic" w:cs="Simplified Arabic"/>
          <w:b/>
          <w:bCs/>
          <w:sz w:val="44"/>
          <w:szCs w:val="44"/>
          <w:highlight w:val="yellow"/>
        </w:rPr>
      </w:pPr>
    </w:p>
    <w:p w14:paraId="13E80A27" w14:textId="77777777" w:rsidR="000C317F" w:rsidRDefault="000C317F">
      <w:pPr>
        <w:bidi/>
        <w:rPr>
          <w:rFonts w:ascii="Simplified Arabic" w:eastAsia="Simplified Arabic" w:hAnsi="Simplified Arabic" w:cs="Simplified Arabic"/>
          <w:b/>
          <w:bCs/>
          <w:sz w:val="44"/>
          <w:szCs w:val="44"/>
          <w:highlight w:val="yellow"/>
        </w:rPr>
      </w:pPr>
    </w:p>
    <w:p w14:paraId="47DA47DF" w14:textId="77777777" w:rsidR="000C317F" w:rsidRDefault="000C317F">
      <w:pPr>
        <w:bidi/>
        <w:jc w:val="center"/>
        <w:rPr>
          <w:rFonts w:ascii="Simplified Arabic" w:eastAsia="Simplified Arabic" w:hAnsi="Simplified Arabic" w:cs="Simplified Arabic"/>
          <w:b/>
          <w:bCs/>
          <w:sz w:val="44"/>
          <w:szCs w:val="44"/>
          <w:highlight w:val="yellow"/>
        </w:rPr>
      </w:pPr>
    </w:p>
    <w:p w14:paraId="1C0402DA" w14:textId="77777777" w:rsidR="000C317F" w:rsidRDefault="00284D1C">
      <w:pPr>
        <w:bidi/>
        <w:jc w:val="center"/>
        <w:rPr>
          <w:rFonts w:ascii="Simplified Arabic" w:eastAsia="Simplified Arabic" w:hAnsi="Simplified Arabic" w:cs="Simplified Arabic"/>
          <w:sz w:val="32"/>
          <w:szCs w:val="32"/>
        </w:rPr>
        <w:sectPr w:rsidR="000C317F">
          <w:headerReference w:type="default" r:id="rId13"/>
          <w:pgSz w:w="11906" w:h="16838"/>
          <w:pgMar w:top="1417" w:right="1417" w:bottom="1417" w:left="1417" w:header="708" w:footer="708" w:gutter="0"/>
          <w:cols w:space="720"/>
        </w:sectPr>
      </w:pPr>
      <w:r>
        <w:rPr>
          <w:rFonts w:ascii="Simplified Arabic" w:eastAsia="Simplified Arabic" w:hAnsi="Simplified Arabic" w:cs="Simplified Arabic"/>
          <w:noProof/>
          <w:sz w:val="32"/>
          <w:szCs w:val="32"/>
          <w:lang w:val="fr-FR"/>
        </w:rPr>
        <w:drawing>
          <wp:inline distT="0" distB="0" distL="0" distR="0" wp14:anchorId="0D128430" wp14:editId="1A65EC06">
            <wp:extent cx="4721715" cy="2623316"/>
            <wp:effectExtent l="0" t="0" r="0" b="0"/>
            <wp:docPr id="4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
                    <a:srcRect/>
                    <a:stretch>
                      <a:fillRect/>
                    </a:stretch>
                  </pic:blipFill>
                  <pic:spPr>
                    <a:xfrm>
                      <a:off x="0" y="0"/>
                      <a:ext cx="4721715" cy="2623316"/>
                    </a:xfrm>
                    <a:prstGeom prst="rect">
                      <a:avLst/>
                    </a:prstGeom>
                    <a:ln/>
                  </pic:spPr>
                </pic:pic>
              </a:graphicData>
            </a:graphic>
          </wp:inline>
        </w:drawing>
      </w:r>
    </w:p>
    <w:p w14:paraId="60EE3644" w14:textId="77777777" w:rsidR="000C317F" w:rsidRDefault="00284D1C">
      <w:pPr>
        <w:bidi/>
        <w:rPr>
          <w:rFonts w:ascii="Simplified Arabic" w:eastAsia="Simplified Arabic" w:hAnsi="Simplified Arabic" w:cs="Simplified Arabic"/>
          <w:sz w:val="32"/>
          <w:szCs w:val="32"/>
        </w:rPr>
        <w:sectPr w:rsidR="000C317F">
          <w:headerReference w:type="default" r:id="rId15"/>
          <w:pgSz w:w="11906" w:h="16838"/>
          <w:pgMar w:top="1417" w:right="1417" w:bottom="1417" w:left="1417" w:header="708" w:footer="708" w:gutter="0"/>
          <w:cols w:space="720"/>
        </w:sectPr>
      </w:pPr>
      <w:r>
        <w:rPr>
          <w:noProof/>
          <w:lang w:val="fr-FR"/>
        </w:rPr>
        <w:lastRenderedPageBreak/>
        <w:drawing>
          <wp:anchor distT="0" distB="0" distL="114300" distR="114300" simplePos="0" relativeHeight="251664384" behindDoc="0" locked="0" layoutInCell="1" hidden="0" allowOverlap="1" wp14:anchorId="531C59B3" wp14:editId="01AA18B9">
            <wp:simplePos x="0" y="0"/>
            <wp:positionH relativeFrom="column">
              <wp:posOffset>-755646</wp:posOffset>
            </wp:positionH>
            <wp:positionV relativeFrom="paragraph">
              <wp:posOffset>-854705</wp:posOffset>
            </wp:positionV>
            <wp:extent cx="7465059" cy="10582910"/>
            <wp:effectExtent l="0" t="0" r="0" b="0"/>
            <wp:wrapNone/>
            <wp:docPr id="4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7465059" cy="10582910"/>
                    </a:xfrm>
                    <a:prstGeom prst="rect">
                      <a:avLst/>
                    </a:prstGeom>
                    <a:ln/>
                  </pic:spPr>
                </pic:pic>
              </a:graphicData>
            </a:graphic>
          </wp:anchor>
        </w:drawing>
      </w:r>
      <w:r>
        <w:rPr>
          <w:noProof/>
          <w:lang w:val="fr-FR"/>
        </w:rPr>
        <mc:AlternateContent>
          <mc:Choice Requires="wps">
            <w:drawing>
              <wp:anchor distT="0" distB="0" distL="114300" distR="114300" simplePos="0" relativeHeight="251665408" behindDoc="0" locked="0" layoutInCell="1" hidden="0" allowOverlap="1" wp14:anchorId="75832BDF" wp14:editId="443712D5">
                <wp:simplePos x="0" y="0"/>
                <wp:positionH relativeFrom="column">
                  <wp:posOffset>100653</wp:posOffset>
                </wp:positionH>
                <wp:positionV relativeFrom="paragraph">
                  <wp:posOffset>1260794</wp:posOffset>
                </wp:positionV>
                <wp:extent cx="5505450" cy="7002145"/>
                <wp:effectExtent l="0" t="0" r="0" b="0"/>
                <wp:wrapNone/>
                <wp:docPr id="10" name="Rectangle 10"/>
                <wp:cNvGraphicFramePr/>
                <a:graphic xmlns:a="http://schemas.openxmlformats.org/drawingml/2006/main">
                  <a:graphicData uri="http://schemas.microsoft.com/office/word/2010/wordprocessingShape">
                    <wps:wsp>
                      <wps:cNvSpPr/>
                      <wps:spPr>
                        <a:xfrm>
                          <a:off x="2602800" y="288453"/>
                          <a:ext cx="5486400" cy="6983095"/>
                        </a:xfrm>
                        <a:prstGeom prst="rect">
                          <a:avLst/>
                        </a:prstGeom>
                        <a:noFill/>
                        <a:ln>
                          <a:noFill/>
                        </a:ln>
                      </wps:spPr>
                      <wps:txbx>
                        <w:txbxContent>
                          <w:p w14:paraId="1B519B2A" w14:textId="77777777" w:rsidR="00455085" w:rsidRDefault="00455085">
                            <w:pPr>
                              <w:bidi/>
                              <w:spacing w:before="240" w:line="275" w:lineRule="auto"/>
                              <w:jc w:val="center"/>
                              <w:textDirection w:val="tbRl"/>
                            </w:pPr>
                            <w:r>
                              <w:rPr>
                                <w:rFonts w:ascii="Andalus" w:eastAsia="Andalus" w:hAnsi="Andalus" w:cs="Andalus"/>
                                <w:b/>
                                <w:bCs/>
                                <w:color w:val="000000"/>
                                <w:sz w:val="40"/>
                                <w:szCs w:val="40"/>
                                <w:rtl/>
                              </w:rPr>
                              <w:t>شكر</w:t>
                            </w:r>
                            <w:r>
                              <w:rPr>
                                <w:rFonts w:ascii="Andalus" w:eastAsia="Andalus" w:hAnsi="Andalus" w:cs="Andalus"/>
                                <w:b/>
                                <w:color w:val="000000"/>
                                <w:sz w:val="40"/>
                              </w:rPr>
                              <w:t xml:space="preserve"> </w:t>
                            </w:r>
                            <w:proofErr w:type="gramStart"/>
                            <w:r>
                              <w:rPr>
                                <w:rFonts w:ascii="Andalus" w:eastAsia="Andalus" w:hAnsi="Andalus" w:cs="Andalus"/>
                                <w:b/>
                                <w:bCs/>
                                <w:color w:val="000000"/>
                                <w:sz w:val="40"/>
                                <w:szCs w:val="40"/>
                                <w:rtl/>
                              </w:rPr>
                              <w:t>وتقدير</w:t>
                            </w:r>
                            <w:proofErr w:type="gramEnd"/>
                            <w:r>
                              <w:rPr>
                                <w:rFonts w:ascii="Andalus" w:eastAsia="Andalus" w:hAnsi="Andalus" w:cs="Andalus"/>
                                <w:b/>
                                <w:color w:val="000000"/>
                                <w:sz w:val="40"/>
                              </w:rPr>
                              <w:t xml:space="preserve"> </w:t>
                            </w:r>
                          </w:p>
                          <w:p w14:paraId="24BA4E8F" w14:textId="77777777" w:rsidR="00455085" w:rsidRDefault="00455085">
                            <w:pPr>
                              <w:bidi/>
                              <w:spacing w:before="240" w:line="275" w:lineRule="auto"/>
                              <w:jc w:val="center"/>
                              <w:textDirection w:val="tbRl"/>
                            </w:pPr>
                            <w:r>
                              <w:rPr>
                                <w:rFonts w:ascii="Andalus" w:eastAsia="Andalus" w:hAnsi="Andalus" w:cs="Andalus"/>
                                <w:color w:val="000000"/>
                                <w:sz w:val="36"/>
                                <w:szCs w:val="36"/>
                                <w:rtl/>
                              </w:rPr>
                              <w:t>الحمد</w:t>
                            </w:r>
                            <w:r>
                              <w:rPr>
                                <w:rFonts w:ascii="Andalus" w:eastAsia="Andalus" w:hAnsi="Andalus" w:cs="Andalus"/>
                                <w:color w:val="000000"/>
                                <w:sz w:val="36"/>
                              </w:rPr>
                              <w:t xml:space="preserve"> </w:t>
                            </w:r>
                            <w:r>
                              <w:rPr>
                                <w:rFonts w:ascii="Andalus" w:eastAsia="Andalus" w:hAnsi="Andalus" w:cs="Andalus"/>
                                <w:color w:val="000000"/>
                                <w:sz w:val="36"/>
                                <w:szCs w:val="36"/>
                                <w:rtl/>
                              </w:rPr>
                              <w:t>لله</w:t>
                            </w:r>
                            <w:r>
                              <w:rPr>
                                <w:rFonts w:ascii="Andalus" w:eastAsia="Andalus" w:hAnsi="Andalus" w:cs="Andalus"/>
                                <w:color w:val="000000"/>
                                <w:sz w:val="36"/>
                              </w:rPr>
                              <w:t xml:space="preserve"> </w:t>
                            </w:r>
                            <w:r>
                              <w:rPr>
                                <w:rFonts w:ascii="Andalus" w:eastAsia="Andalus" w:hAnsi="Andalus" w:cs="Andalus"/>
                                <w:color w:val="000000"/>
                                <w:sz w:val="36"/>
                                <w:szCs w:val="36"/>
                                <w:rtl/>
                              </w:rPr>
                              <w:t>أهل</w:t>
                            </w:r>
                            <w:r>
                              <w:rPr>
                                <w:rFonts w:ascii="Andalus" w:eastAsia="Andalus" w:hAnsi="Andalus" w:cs="Andalus"/>
                                <w:color w:val="000000"/>
                                <w:sz w:val="36"/>
                              </w:rPr>
                              <w:t xml:space="preserve"> </w:t>
                            </w:r>
                            <w:r>
                              <w:rPr>
                                <w:rFonts w:ascii="Andalus" w:eastAsia="Andalus" w:hAnsi="Andalus" w:cs="Andalus"/>
                                <w:color w:val="000000"/>
                                <w:sz w:val="36"/>
                                <w:szCs w:val="36"/>
                                <w:rtl/>
                              </w:rPr>
                              <w:t>الحمد</w:t>
                            </w:r>
                            <w:r>
                              <w:rPr>
                                <w:rFonts w:ascii="Andalus" w:eastAsia="Andalus" w:hAnsi="Andalus" w:cs="Andalus"/>
                                <w:color w:val="000000"/>
                                <w:sz w:val="36"/>
                              </w:rPr>
                              <w:t xml:space="preserve"> </w:t>
                            </w:r>
                            <w:r>
                              <w:rPr>
                                <w:rFonts w:ascii="Andalus" w:eastAsia="Andalus" w:hAnsi="Andalus" w:cs="Andalus"/>
                                <w:color w:val="000000"/>
                                <w:sz w:val="36"/>
                                <w:szCs w:val="36"/>
                                <w:rtl/>
                              </w:rPr>
                              <w:t>والثناء،</w:t>
                            </w:r>
                            <w:r>
                              <w:rPr>
                                <w:rFonts w:ascii="Andalus" w:eastAsia="Andalus" w:hAnsi="Andalus" w:cs="Andalus"/>
                                <w:color w:val="000000"/>
                                <w:sz w:val="36"/>
                              </w:rPr>
                              <w:t xml:space="preserve"> </w:t>
                            </w:r>
                            <w:r>
                              <w:rPr>
                                <w:rFonts w:ascii="Andalus" w:eastAsia="Andalus" w:hAnsi="Andalus" w:cs="Andalus"/>
                                <w:color w:val="000000"/>
                                <w:sz w:val="36"/>
                                <w:szCs w:val="36"/>
                                <w:rtl/>
                              </w:rPr>
                              <w:t>والصلاة</w:t>
                            </w:r>
                            <w:r>
                              <w:rPr>
                                <w:rFonts w:ascii="Andalus" w:eastAsia="Andalus" w:hAnsi="Andalus" w:cs="Andalus"/>
                                <w:color w:val="000000"/>
                                <w:sz w:val="36"/>
                              </w:rPr>
                              <w:t xml:space="preserve"> </w:t>
                            </w:r>
                            <w:r>
                              <w:rPr>
                                <w:rFonts w:ascii="Andalus" w:eastAsia="Andalus" w:hAnsi="Andalus" w:cs="Andalus"/>
                                <w:color w:val="000000"/>
                                <w:sz w:val="36"/>
                                <w:szCs w:val="36"/>
                                <w:rtl/>
                              </w:rPr>
                              <w:t>والسلام</w:t>
                            </w:r>
                            <w:r>
                              <w:rPr>
                                <w:rFonts w:ascii="Andalus" w:eastAsia="Andalus" w:hAnsi="Andalus" w:cs="Andalus"/>
                                <w:color w:val="000000"/>
                                <w:sz w:val="36"/>
                              </w:rPr>
                              <w:t xml:space="preserve"> </w:t>
                            </w:r>
                            <w:r>
                              <w:rPr>
                                <w:rFonts w:ascii="Andalus" w:eastAsia="Andalus" w:hAnsi="Andalus" w:cs="Andalus"/>
                                <w:color w:val="000000"/>
                                <w:sz w:val="36"/>
                                <w:szCs w:val="36"/>
                                <w:rtl/>
                              </w:rPr>
                              <w:t>على</w:t>
                            </w:r>
                            <w:r>
                              <w:rPr>
                                <w:rFonts w:ascii="Andalus" w:eastAsia="Andalus" w:hAnsi="Andalus" w:cs="Andalus"/>
                                <w:color w:val="000000"/>
                                <w:sz w:val="36"/>
                              </w:rPr>
                              <w:t xml:space="preserve"> </w:t>
                            </w:r>
                            <w:r>
                              <w:rPr>
                                <w:rFonts w:ascii="Andalus" w:eastAsia="Andalus" w:hAnsi="Andalus" w:cs="Andalus"/>
                                <w:color w:val="000000"/>
                                <w:sz w:val="36"/>
                                <w:szCs w:val="36"/>
                                <w:rtl/>
                              </w:rPr>
                              <w:t>نبينا</w:t>
                            </w:r>
                            <w:r>
                              <w:rPr>
                                <w:rFonts w:ascii="Andalus" w:eastAsia="Andalus" w:hAnsi="Andalus" w:cs="Andalus"/>
                                <w:color w:val="000000"/>
                                <w:sz w:val="36"/>
                              </w:rPr>
                              <w:t xml:space="preserve"> </w:t>
                            </w:r>
                            <w:r>
                              <w:rPr>
                                <w:rFonts w:ascii="Andalus" w:eastAsia="Andalus" w:hAnsi="Andalus" w:cs="Andalus"/>
                                <w:color w:val="000000"/>
                                <w:sz w:val="36"/>
                                <w:szCs w:val="36"/>
                                <w:rtl/>
                              </w:rPr>
                              <w:t>محمد</w:t>
                            </w:r>
                            <w:r>
                              <w:rPr>
                                <w:rFonts w:ascii="Andalus" w:eastAsia="Andalus" w:hAnsi="Andalus" w:cs="Andalus"/>
                                <w:color w:val="000000"/>
                                <w:sz w:val="36"/>
                              </w:rPr>
                              <w:t xml:space="preserve"> </w:t>
                            </w:r>
                            <w:r>
                              <w:rPr>
                                <w:rFonts w:ascii="Andalus" w:eastAsia="Andalus" w:hAnsi="Andalus" w:cs="Andalus"/>
                                <w:color w:val="000000"/>
                                <w:sz w:val="36"/>
                                <w:szCs w:val="36"/>
                                <w:rtl/>
                              </w:rPr>
                              <w:t>صلى</w:t>
                            </w:r>
                            <w:r>
                              <w:rPr>
                                <w:rFonts w:ascii="Andalus" w:eastAsia="Andalus" w:hAnsi="Andalus" w:cs="Andalus"/>
                                <w:color w:val="000000"/>
                                <w:sz w:val="36"/>
                              </w:rPr>
                              <w:t xml:space="preserve"> </w:t>
                            </w:r>
                            <w:r>
                              <w:rPr>
                                <w:rFonts w:ascii="Andalus" w:eastAsia="Andalus" w:hAnsi="Andalus" w:cs="Andalus"/>
                                <w:color w:val="000000"/>
                                <w:sz w:val="36"/>
                                <w:szCs w:val="36"/>
                                <w:rtl/>
                              </w:rPr>
                              <w:t>الله</w:t>
                            </w:r>
                            <w:r>
                              <w:rPr>
                                <w:rFonts w:ascii="Andalus" w:eastAsia="Andalus" w:hAnsi="Andalus" w:cs="Andalus"/>
                                <w:color w:val="000000"/>
                                <w:sz w:val="36"/>
                              </w:rPr>
                              <w:t xml:space="preserve"> </w:t>
                            </w:r>
                            <w:proofErr w:type="gramStart"/>
                            <w:r>
                              <w:rPr>
                                <w:rFonts w:ascii="Andalus" w:eastAsia="Andalus" w:hAnsi="Andalus" w:cs="Andalus"/>
                                <w:color w:val="000000"/>
                                <w:sz w:val="36"/>
                                <w:szCs w:val="36"/>
                                <w:rtl/>
                              </w:rPr>
                              <w:t>عليه</w:t>
                            </w:r>
                            <w:proofErr w:type="gramEnd"/>
                            <w:r>
                              <w:rPr>
                                <w:rFonts w:ascii="Andalus" w:eastAsia="Andalus" w:hAnsi="Andalus" w:cs="Andalus"/>
                                <w:color w:val="000000"/>
                                <w:sz w:val="36"/>
                              </w:rPr>
                              <w:t xml:space="preserve"> </w:t>
                            </w:r>
                            <w:r>
                              <w:rPr>
                                <w:rFonts w:ascii="Andalus" w:eastAsia="Andalus" w:hAnsi="Andalus" w:cs="Andalus"/>
                                <w:color w:val="000000"/>
                                <w:sz w:val="36"/>
                                <w:szCs w:val="36"/>
                                <w:rtl/>
                              </w:rPr>
                              <w:t>وعلى</w:t>
                            </w:r>
                            <w:r>
                              <w:rPr>
                                <w:rFonts w:ascii="Andalus" w:eastAsia="Andalus" w:hAnsi="Andalus" w:cs="Andalus"/>
                                <w:color w:val="000000"/>
                                <w:sz w:val="36"/>
                              </w:rPr>
                              <w:t xml:space="preserve"> </w:t>
                            </w:r>
                            <w:proofErr w:type="spellStart"/>
                            <w:r>
                              <w:rPr>
                                <w:rFonts w:ascii="Andalus" w:eastAsia="Andalus" w:hAnsi="Andalus" w:cs="Andalus"/>
                                <w:color w:val="000000"/>
                                <w:sz w:val="36"/>
                                <w:szCs w:val="36"/>
                                <w:rtl/>
                              </w:rPr>
                              <w:t>آله</w:t>
                            </w:r>
                            <w:proofErr w:type="spellEnd"/>
                            <w:r>
                              <w:rPr>
                                <w:rFonts w:ascii="Andalus" w:eastAsia="Andalus" w:hAnsi="Andalus" w:cs="Andalus"/>
                                <w:color w:val="000000"/>
                                <w:sz w:val="36"/>
                              </w:rPr>
                              <w:t xml:space="preserve"> </w:t>
                            </w:r>
                            <w:r>
                              <w:rPr>
                                <w:rFonts w:ascii="Andalus" w:eastAsia="Andalus" w:hAnsi="Andalus" w:cs="Andalus"/>
                                <w:color w:val="000000"/>
                                <w:sz w:val="36"/>
                                <w:szCs w:val="36"/>
                                <w:rtl/>
                              </w:rPr>
                              <w:t>وصحبه</w:t>
                            </w:r>
                            <w:r>
                              <w:rPr>
                                <w:rFonts w:ascii="Andalus" w:eastAsia="Andalus" w:hAnsi="Andalus" w:cs="Andalus"/>
                                <w:color w:val="000000"/>
                                <w:sz w:val="36"/>
                              </w:rPr>
                              <w:t xml:space="preserve"> </w:t>
                            </w:r>
                            <w:r>
                              <w:rPr>
                                <w:rFonts w:ascii="Andalus" w:eastAsia="Andalus" w:hAnsi="Andalus" w:cs="Andalus"/>
                                <w:color w:val="000000"/>
                                <w:sz w:val="36"/>
                                <w:szCs w:val="36"/>
                                <w:rtl/>
                              </w:rPr>
                              <w:t>وسلم</w:t>
                            </w:r>
                            <w:r>
                              <w:rPr>
                                <w:rFonts w:ascii="Andalus" w:eastAsia="Andalus" w:hAnsi="Andalus" w:cs="Andalus"/>
                                <w:color w:val="000000"/>
                                <w:sz w:val="36"/>
                              </w:rPr>
                              <w:t xml:space="preserve">. </w:t>
                            </w:r>
                            <w:r>
                              <w:rPr>
                                <w:rFonts w:ascii="Times New Roman" w:eastAsia="Times New Roman" w:hAnsi="Times New Roman" w:cs="Times New Roman"/>
                                <w:color w:val="000000"/>
                                <w:sz w:val="36"/>
                              </w:rPr>
                              <w:t>​</w:t>
                            </w:r>
                          </w:p>
                          <w:p w14:paraId="1A64958C" w14:textId="77777777" w:rsidR="00455085" w:rsidRDefault="00455085">
                            <w:pPr>
                              <w:bidi/>
                              <w:spacing w:before="240" w:line="275" w:lineRule="auto"/>
                              <w:jc w:val="center"/>
                              <w:textDirection w:val="tbRl"/>
                            </w:pPr>
                            <w:r>
                              <w:rPr>
                                <w:rFonts w:ascii="Andalus" w:eastAsia="Andalus" w:hAnsi="Andalus" w:cs="Andalus"/>
                                <w:color w:val="000000"/>
                                <w:sz w:val="36"/>
                                <w:szCs w:val="36"/>
                                <w:rtl/>
                              </w:rPr>
                              <w:t>نشكر</w:t>
                            </w:r>
                            <w:r>
                              <w:rPr>
                                <w:rFonts w:ascii="Andalus" w:eastAsia="Andalus" w:hAnsi="Andalus" w:cs="Andalus"/>
                                <w:color w:val="000000"/>
                                <w:sz w:val="36"/>
                              </w:rPr>
                              <w:t xml:space="preserve"> </w:t>
                            </w:r>
                            <w:r>
                              <w:rPr>
                                <w:rFonts w:ascii="Andalus" w:eastAsia="Andalus" w:hAnsi="Andalus" w:cs="Andalus"/>
                                <w:color w:val="000000"/>
                                <w:sz w:val="36"/>
                                <w:szCs w:val="36"/>
                                <w:rtl/>
                              </w:rPr>
                              <w:t>الله</w:t>
                            </w:r>
                            <w:r>
                              <w:rPr>
                                <w:rFonts w:ascii="Andalus" w:eastAsia="Andalus" w:hAnsi="Andalus" w:cs="Andalus"/>
                                <w:color w:val="000000"/>
                                <w:sz w:val="36"/>
                              </w:rPr>
                              <w:t xml:space="preserve"> </w:t>
                            </w:r>
                            <w:r>
                              <w:rPr>
                                <w:rFonts w:ascii="Andalus" w:eastAsia="Andalus" w:hAnsi="Andalus" w:cs="Andalus"/>
                                <w:color w:val="000000"/>
                                <w:sz w:val="36"/>
                                <w:szCs w:val="36"/>
                                <w:rtl/>
                              </w:rPr>
                              <w:t>سبحانه</w:t>
                            </w:r>
                            <w:r>
                              <w:rPr>
                                <w:rFonts w:ascii="Andalus" w:eastAsia="Andalus" w:hAnsi="Andalus" w:cs="Andalus"/>
                                <w:color w:val="000000"/>
                                <w:sz w:val="36"/>
                              </w:rPr>
                              <w:t xml:space="preserve"> </w:t>
                            </w:r>
                            <w:r>
                              <w:rPr>
                                <w:rFonts w:ascii="Andalus" w:eastAsia="Andalus" w:hAnsi="Andalus" w:cs="Andalus"/>
                                <w:color w:val="000000"/>
                                <w:sz w:val="36"/>
                                <w:szCs w:val="36"/>
                                <w:rtl/>
                              </w:rPr>
                              <w:t>وتعالى</w:t>
                            </w:r>
                            <w:r>
                              <w:rPr>
                                <w:rFonts w:ascii="Andalus" w:eastAsia="Andalus" w:hAnsi="Andalus" w:cs="Andalus"/>
                                <w:color w:val="000000"/>
                                <w:sz w:val="36"/>
                              </w:rPr>
                              <w:t xml:space="preserve"> </w:t>
                            </w:r>
                            <w:r>
                              <w:rPr>
                                <w:rFonts w:ascii="Andalus" w:eastAsia="Andalus" w:hAnsi="Andalus" w:cs="Andalus"/>
                                <w:color w:val="000000"/>
                                <w:sz w:val="36"/>
                                <w:szCs w:val="36"/>
                                <w:rtl/>
                              </w:rPr>
                              <w:t>على</w:t>
                            </w:r>
                            <w:r>
                              <w:rPr>
                                <w:rFonts w:ascii="Andalus" w:eastAsia="Andalus" w:hAnsi="Andalus" w:cs="Andalus"/>
                                <w:color w:val="000000"/>
                                <w:sz w:val="36"/>
                              </w:rPr>
                              <w:t xml:space="preserve"> </w:t>
                            </w:r>
                            <w:r>
                              <w:rPr>
                                <w:rFonts w:ascii="Andalus" w:eastAsia="Andalus" w:hAnsi="Andalus" w:cs="Andalus"/>
                                <w:color w:val="000000"/>
                                <w:sz w:val="36"/>
                                <w:szCs w:val="36"/>
                                <w:rtl/>
                              </w:rPr>
                              <w:t>إحسانه</w:t>
                            </w:r>
                            <w:r>
                              <w:rPr>
                                <w:rFonts w:ascii="Andalus" w:eastAsia="Andalus" w:hAnsi="Andalus" w:cs="Andalus"/>
                                <w:color w:val="000000"/>
                                <w:sz w:val="36"/>
                              </w:rPr>
                              <w:t xml:space="preserve"> </w:t>
                            </w:r>
                            <w:r>
                              <w:rPr>
                                <w:rFonts w:ascii="Andalus" w:eastAsia="Andalus" w:hAnsi="Andalus" w:cs="Andalus"/>
                                <w:color w:val="000000"/>
                                <w:sz w:val="36"/>
                                <w:szCs w:val="36"/>
                                <w:rtl/>
                              </w:rPr>
                              <w:t>وتوفيقه</w:t>
                            </w:r>
                            <w:r>
                              <w:rPr>
                                <w:rFonts w:ascii="Andalus" w:eastAsia="Andalus" w:hAnsi="Andalus" w:cs="Andalus"/>
                                <w:color w:val="000000"/>
                                <w:sz w:val="36"/>
                              </w:rPr>
                              <w:t xml:space="preserve"> </w:t>
                            </w:r>
                            <w:r>
                              <w:rPr>
                                <w:rFonts w:ascii="Andalus" w:eastAsia="Andalus" w:hAnsi="Andalus" w:cs="Andalus"/>
                                <w:color w:val="000000"/>
                                <w:sz w:val="36"/>
                                <w:szCs w:val="36"/>
                                <w:rtl/>
                              </w:rPr>
                              <w:t>لي،</w:t>
                            </w:r>
                            <w:r>
                              <w:rPr>
                                <w:rFonts w:ascii="Andalus" w:eastAsia="Andalus" w:hAnsi="Andalus" w:cs="Andalus"/>
                                <w:color w:val="000000"/>
                                <w:sz w:val="36"/>
                              </w:rPr>
                              <w:t xml:space="preserve"> </w:t>
                            </w:r>
                            <w:r>
                              <w:rPr>
                                <w:rFonts w:ascii="Andalus" w:eastAsia="Andalus" w:hAnsi="Andalus" w:cs="Andalus"/>
                                <w:color w:val="000000"/>
                                <w:sz w:val="36"/>
                                <w:szCs w:val="36"/>
                                <w:rtl/>
                              </w:rPr>
                              <w:t>وعلى</w:t>
                            </w:r>
                            <w:r>
                              <w:rPr>
                                <w:rFonts w:ascii="Andalus" w:eastAsia="Andalus" w:hAnsi="Andalus" w:cs="Andalus"/>
                                <w:color w:val="000000"/>
                                <w:sz w:val="36"/>
                              </w:rPr>
                              <w:t xml:space="preserve"> </w:t>
                            </w:r>
                            <w:r>
                              <w:rPr>
                                <w:rFonts w:ascii="Andalus" w:eastAsia="Andalus" w:hAnsi="Andalus" w:cs="Andalus"/>
                                <w:color w:val="000000"/>
                                <w:sz w:val="36"/>
                                <w:szCs w:val="36"/>
                                <w:rtl/>
                              </w:rPr>
                              <w:t>ما</w:t>
                            </w:r>
                            <w:r>
                              <w:rPr>
                                <w:rFonts w:ascii="Andalus" w:eastAsia="Andalus" w:hAnsi="Andalus" w:cs="Andalus"/>
                                <w:color w:val="000000"/>
                                <w:sz w:val="36"/>
                              </w:rPr>
                              <w:t xml:space="preserve"> </w:t>
                            </w:r>
                            <w:r>
                              <w:rPr>
                                <w:rFonts w:ascii="Andalus" w:eastAsia="Andalus" w:hAnsi="Andalus" w:cs="Andalus"/>
                                <w:color w:val="000000"/>
                                <w:sz w:val="36"/>
                                <w:szCs w:val="36"/>
                                <w:rtl/>
                              </w:rPr>
                              <w:t>أسداه</w:t>
                            </w:r>
                            <w:r>
                              <w:rPr>
                                <w:rFonts w:ascii="Andalus" w:eastAsia="Andalus" w:hAnsi="Andalus" w:cs="Andalus"/>
                                <w:color w:val="000000"/>
                                <w:sz w:val="36"/>
                              </w:rPr>
                              <w:t xml:space="preserve"> </w:t>
                            </w:r>
                            <w:r>
                              <w:rPr>
                                <w:rFonts w:ascii="Andalus" w:eastAsia="Andalus" w:hAnsi="Andalus" w:cs="Andalus"/>
                                <w:color w:val="000000"/>
                                <w:sz w:val="36"/>
                                <w:szCs w:val="36"/>
                                <w:rtl/>
                              </w:rPr>
                              <w:t>إليّ</w:t>
                            </w:r>
                            <w:r>
                              <w:rPr>
                                <w:rFonts w:ascii="Andalus" w:eastAsia="Andalus" w:hAnsi="Andalus" w:cs="Andalus"/>
                                <w:color w:val="000000"/>
                                <w:sz w:val="36"/>
                              </w:rPr>
                              <w:t xml:space="preserve"> </w:t>
                            </w:r>
                            <w:r>
                              <w:rPr>
                                <w:rFonts w:ascii="Andalus" w:eastAsia="Andalus" w:hAnsi="Andalus" w:cs="Andalus"/>
                                <w:color w:val="000000"/>
                                <w:sz w:val="36"/>
                                <w:szCs w:val="36"/>
                                <w:rtl/>
                              </w:rPr>
                              <w:t>من</w:t>
                            </w:r>
                            <w:r>
                              <w:rPr>
                                <w:rFonts w:ascii="Andalus" w:eastAsia="Andalus" w:hAnsi="Andalus" w:cs="Andalus"/>
                                <w:color w:val="000000"/>
                                <w:sz w:val="36"/>
                              </w:rPr>
                              <w:t xml:space="preserve"> </w:t>
                            </w:r>
                            <w:r>
                              <w:rPr>
                                <w:rFonts w:ascii="Andalus" w:eastAsia="Andalus" w:hAnsi="Andalus" w:cs="Andalus"/>
                                <w:color w:val="000000"/>
                                <w:sz w:val="36"/>
                                <w:szCs w:val="36"/>
                                <w:rtl/>
                              </w:rPr>
                              <w:t>نعم</w:t>
                            </w:r>
                            <w:r>
                              <w:rPr>
                                <w:rFonts w:ascii="Andalus" w:eastAsia="Andalus" w:hAnsi="Andalus" w:cs="Andalus"/>
                                <w:color w:val="000000"/>
                                <w:sz w:val="36"/>
                              </w:rPr>
                              <w:t xml:space="preserve"> </w:t>
                            </w:r>
                            <w:r>
                              <w:rPr>
                                <w:rFonts w:ascii="Andalus" w:eastAsia="Andalus" w:hAnsi="Andalus" w:cs="Andalus"/>
                                <w:color w:val="000000"/>
                                <w:sz w:val="36"/>
                                <w:szCs w:val="36"/>
                                <w:rtl/>
                              </w:rPr>
                              <w:t>لا</w:t>
                            </w:r>
                            <w:r>
                              <w:rPr>
                                <w:rFonts w:ascii="Andalus" w:eastAsia="Andalus" w:hAnsi="Andalus" w:cs="Andalus"/>
                                <w:color w:val="000000"/>
                                <w:sz w:val="36"/>
                              </w:rPr>
                              <w:t xml:space="preserve"> </w:t>
                            </w:r>
                            <w:r>
                              <w:rPr>
                                <w:rFonts w:ascii="Andalus" w:eastAsia="Andalus" w:hAnsi="Andalus" w:cs="Andalus"/>
                                <w:color w:val="000000"/>
                                <w:sz w:val="36"/>
                                <w:szCs w:val="36"/>
                                <w:rtl/>
                              </w:rPr>
                              <w:t>تعد</w:t>
                            </w:r>
                            <w:r>
                              <w:rPr>
                                <w:rFonts w:ascii="Andalus" w:eastAsia="Andalus" w:hAnsi="Andalus" w:cs="Andalus"/>
                                <w:color w:val="000000"/>
                                <w:sz w:val="36"/>
                              </w:rPr>
                              <w:t xml:space="preserve"> </w:t>
                            </w:r>
                            <w:r>
                              <w:rPr>
                                <w:rFonts w:ascii="Andalus" w:eastAsia="Andalus" w:hAnsi="Andalus" w:cs="Andalus"/>
                                <w:color w:val="000000"/>
                                <w:sz w:val="36"/>
                                <w:szCs w:val="36"/>
                                <w:rtl/>
                              </w:rPr>
                              <w:t>ولا</w:t>
                            </w:r>
                            <w:r>
                              <w:rPr>
                                <w:rFonts w:ascii="Andalus" w:eastAsia="Andalus" w:hAnsi="Andalus" w:cs="Andalus"/>
                                <w:color w:val="000000"/>
                                <w:sz w:val="36"/>
                              </w:rPr>
                              <w:t xml:space="preserve"> </w:t>
                            </w:r>
                            <w:r>
                              <w:rPr>
                                <w:rFonts w:ascii="Andalus" w:eastAsia="Andalus" w:hAnsi="Andalus" w:cs="Andalus"/>
                                <w:color w:val="000000"/>
                                <w:sz w:val="36"/>
                                <w:szCs w:val="36"/>
                                <w:rtl/>
                              </w:rPr>
                              <w:t>تحصى</w:t>
                            </w:r>
                            <w:r>
                              <w:rPr>
                                <w:rFonts w:ascii="Andalus" w:eastAsia="Andalus" w:hAnsi="Andalus" w:cs="Andalus"/>
                                <w:color w:val="000000"/>
                                <w:sz w:val="36"/>
                              </w:rPr>
                              <w:t xml:space="preserve">. </w:t>
                            </w:r>
                            <w:r>
                              <w:rPr>
                                <w:rFonts w:ascii="Times New Roman" w:eastAsia="Times New Roman" w:hAnsi="Times New Roman" w:cs="Times New Roman"/>
                                <w:color w:val="000000"/>
                                <w:sz w:val="36"/>
                              </w:rPr>
                              <w:t>​</w:t>
                            </w:r>
                          </w:p>
                          <w:p w14:paraId="1FC9EE48" w14:textId="77777777" w:rsidR="00455085" w:rsidRDefault="00455085">
                            <w:pPr>
                              <w:bidi/>
                              <w:spacing w:before="240" w:line="275" w:lineRule="auto"/>
                              <w:jc w:val="center"/>
                              <w:textDirection w:val="tbRl"/>
                            </w:pPr>
                            <w:r>
                              <w:rPr>
                                <w:rFonts w:ascii="Andalus" w:eastAsia="Andalus" w:hAnsi="Andalus" w:cs="Andalus"/>
                                <w:color w:val="000000"/>
                                <w:sz w:val="36"/>
                                <w:szCs w:val="36"/>
                                <w:rtl/>
                              </w:rPr>
                              <w:t>والشكر</w:t>
                            </w:r>
                            <w:r>
                              <w:rPr>
                                <w:rFonts w:ascii="Andalus" w:eastAsia="Andalus" w:hAnsi="Andalus" w:cs="Andalus"/>
                                <w:color w:val="000000"/>
                                <w:sz w:val="36"/>
                              </w:rPr>
                              <w:t xml:space="preserve"> </w:t>
                            </w:r>
                            <w:r>
                              <w:rPr>
                                <w:rFonts w:ascii="Andalus" w:eastAsia="Andalus" w:hAnsi="Andalus" w:cs="Andalus"/>
                                <w:color w:val="000000"/>
                                <w:sz w:val="36"/>
                                <w:szCs w:val="36"/>
                                <w:rtl/>
                              </w:rPr>
                              <w:t>الموصول</w:t>
                            </w:r>
                            <w:r>
                              <w:rPr>
                                <w:rFonts w:ascii="Andalus" w:eastAsia="Andalus" w:hAnsi="Andalus" w:cs="Andalus"/>
                                <w:color w:val="000000"/>
                                <w:sz w:val="36"/>
                              </w:rPr>
                              <w:t xml:space="preserve"> </w:t>
                            </w:r>
                            <w:r>
                              <w:rPr>
                                <w:rFonts w:ascii="Andalus" w:eastAsia="Andalus" w:hAnsi="Andalus" w:cs="Andalus"/>
                                <w:color w:val="000000"/>
                                <w:sz w:val="36"/>
                                <w:szCs w:val="36"/>
                                <w:rtl/>
                              </w:rPr>
                              <w:t>إلى</w:t>
                            </w:r>
                            <w:r>
                              <w:rPr>
                                <w:rFonts w:ascii="Andalus" w:eastAsia="Andalus" w:hAnsi="Andalus" w:cs="Andalus"/>
                                <w:color w:val="000000"/>
                                <w:sz w:val="36"/>
                              </w:rPr>
                              <w:t xml:space="preserve"> </w:t>
                            </w:r>
                            <w:r>
                              <w:rPr>
                                <w:rFonts w:ascii="Andalus" w:eastAsia="Andalus" w:hAnsi="Andalus" w:cs="Andalus"/>
                                <w:color w:val="000000"/>
                                <w:sz w:val="36"/>
                                <w:szCs w:val="36"/>
                                <w:rtl/>
                              </w:rPr>
                              <w:t>الأستاذ</w:t>
                            </w:r>
                            <w:r>
                              <w:rPr>
                                <w:rFonts w:ascii="Andalus" w:eastAsia="Andalus" w:hAnsi="Andalus" w:cs="Andalus"/>
                                <w:color w:val="000000"/>
                                <w:sz w:val="36"/>
                              </w:rPr>
                              <w:t xml:space="preserve"> </w:t>
                            </w:r>
                            <w:r>
                              <w:rPr>
                                <w:rFonts w:ascii="Andalus" w:eastAsia="Andalus" w:hAnsi="Andalus" w:cs="Andalus"/>
                                <w:color w:val="000000"/>
                                <w:sz w:val="36"/>
                                <w:szCs w:val="36"/>
                                <w:rtl/>
                              </w:rPr>
                              <w:t>الدكتور</w:t>
                            </w:r>
                            <w:r>
                              <w:rPr>
                                <w:rFonts w:ascii="Andalus" w:eastAsia="Andalus" w:hAnsi="Andalus" w:cs="Andalus"/>
                                <w:color w:val="000000"/>
                                <w:sz w:val="36"/>
                              </w:rPr>
                              <w:t xml:space="preserve"> "</w:t>
                            </w:r>
                            <w:proofErr w:type="spellStart"/>
                            <w:r>
                              <w:rPr>
                                <w:rFonts w:ascii="Andalus" w:eastAsia="Andalus" w:hAnsi="Andalus" w:cs="Andalus"/>
                                <w:b/>
                                <w:bCs/>
                                <w:color w:val="000000"/>
                                <w:sz w:val="36"/>
                                <w:szCs w:val="36"/>
                                <w:rtl/>
                              </w:rPr>
                              <w:t>بهاز</w:t>
                            </w:r>
                            <w:proofErr w:type="spellEnd"/>
                            <w:r>
                              <w:rPr>
                                <w:rFonts w:ascii="Andalus" w:eastAsia="Andalus" w:hAnsi="Andalus" w:cs="Andalus"/>
                                <w:b/>
                                <w:color w:val="000000"/>
                                <w:sz w:val="36"/>
                              </w:rPr>
                              <w:t xml:space="preserve"> </w:t>
                            </w:r>
                            <w:r>
                              <w:rPr>
                                <w:rFonts w:ascii="Andalus" w:eastAsia="Andalus" w:hAnsi="Andalus" w:cs="Andalus"/>
                                <w:b/>
                                <w:bCs/>
                                <w:color w:val="000000"/>
                                <w:sz w:val="36"/>
                                <w:szCs w:val="36"/>
                                <w:rtl/>
                              </w:rPr>
                              <w:t>جيلالي</w:t>
                            </w:r>
                            <w:r>
                              <w:rPr>
                                <w:rFonts w:ascii="Andalus" w:eastAsia="Andalus" w:hAnsi="Andalus" w:cs="Andalus"/>
                                <w:color w:val="000000"/>
                                <w:sz w:val="36"/>
                              </w:rPr>
                              <w:t xml:space="preserve">" </w:t>
                            </w:r>
                            <w:r>
                              <w:rPr>
                                <w:rFonts w:ascii="Andalus" w:eastAsia="Andalus" w:hAnsi="Andalus" w:cs="Andalus"/>
                                <w:color w:val="000000"/>
                                <w:sz w:val="36"/>
                                <w:szCs w:val="36"/>
                                <w:rtl/>
                              </w:rPr>
                              <w:t>على</w:t>
                            </w:r>
                            <w:r>
                              <w:rPr>
                                <w:rFonts w:ascii="Andalus" w:eastAsia="Andalus" w:hAnsi="Andalus" w:cs="Andalus"/>
                                <w:color w:val="000000"/>
                                <w:sz w:val="36"/>
                              </w:rPr>
                              <w:t xml:space="preserve"> </w:t>
                            </w:r>
                            <w:r>
                              <w:rPr>
                                <w:rFonts w:ascii="Andalus" w:eastAsia="Andalus" w:hAnsi="Andalus" w:cs="Andalus"/>
                                <w:color w:val="000000"/>
                                <w:sz w:val="36"/>
                                <w:szCs w:val="36"/>
                                <w:rtl/>
                              </w:rPr>
                              <w:t>ما</w:t>
                            </w:r>
                            <w:r>
                              <w:rPr>
                                <w:rFonts w:ascii="Andalus" w:eastAsia="Andalus" w:hAnsi="Andalus" w:cs="Andalus"/>
                                <w:color w:val="000000"/>
                                <w:sz w:val="36"/>
                              </w:rPr>
                              <w:t xml:space="preserve"> </w:t>
                            </w:r>
                            <w:r>
                              <w:rPr>
                                <w:rFonts w:ascii="Andalus" w:eastAsia="Andalus" w:hAnsi="Andalus" w:cs="Andalus"/>
                                <w:color w:val="000000"/>
                                <w:sz w:val="36"/>
                                <w:szCs w:val="36"/>
                                <w:rtl/>
                              </w:rPr>
                              <w:t>أسداه</w:t>
                            </w:r>
                            <w:r>
                              <w:rPr>
                                <w:rFonts w:ascii="Andalus" w:eastAsia="Andalus" w:hAnsi="Andalus" w:cs="Andalus"/>
                                <w:color w:val="000000"/>
                                <w:sz w:val="36"/>
                              </w:rPr>
                              <w:t xml:space="preserve"> </w:t>
                            </w:r>
                            <w:r>
                              <w:rPr>
                                <w:rFonts w:ascii="Andalus" w:eastAsia="Andalus" w:hAnsi="Andalus" w:cs="Andalus"/>
                                <w:color w:val="000000"/>
                                <w:sz w:val="36"/>
                                <w:szCs w:val="36"/>
                                <w:rtl/>
                              </w:rPr>
                              <w:t>لي</w:t>
                            </w:r>
                            <w:r>
                              <w:rPr>
                                <w:rFonts w:ascii="Andalus" w:eastAsia="Andalus" w:hAnsi="Andalus" w:cs="Andalus"/>
                                <w:color w:val="000000"/>
                                <w:sz w:val="36"/>
                              </w:rPr>
                              <w:t xml:space="preserve"> </w:t>
                            </w:r>
                            <w:r>
                              <w:rPr>
                                <w:rFonts w:ascii="Andalus" w:eastAsia="Andalus" w:hAnsi="Andalus" w:cs="Andalus"/>
                                <w:color w:val="000000"/>
                                <w:sz w:val="36"/>
                                <w:szCs w:val="36"/>
                                <w:rtl/>
                              </w:rPr>
                              <w:t>من</w:t>
                            </w:r>
                            <w:r>
                              <w:rPr>
                                <w:rFonts w:ascii="Andalus" w:eastAsia="Andalus" w:hAnsi="Andalus" w:cs="Andalus"/>
                                <w:color w:val="000000"/>
                                <w:sz w:val="36"/>
                              </w:rPr>
                              <w:t xml:space="preserve"> </w:t>
                            </w:r>
                            <w:r>
                              <w:rPr>
                                <w:rFonts w:ascii="Andalus" w:eastAsia="Andalus" w:hAnsi="Andalus" w:cs="Andalus"/>
                                <w:color w:val="000000"/>
                                <w:sz w:val="36"/>
                                <w:szCs w:val="36"/>
                                <w:rtl/>
                              </w:rPr>
                              <w:t>نصائح</w:t>
                            </w:r>
                            <w:r>
                              <w:rPr>
                                <w:rFonts w:ascii="Andalus" w:eastAsia="Andalus" w:hAnsi="Andalus" w:cs="Andalus"/>
                                <w:color w:val="000000"/>
                                <w:sz w:val="36"/>
                              </w:rPr>
                              <w:t xml:space="preserve"> </w:t>
                            </w:r>
                            <w:r>
                              <w:rPr>
                                <w:rFonts w:ascii="Andalus" w:eastAsia="Andalus" w:hAnsi="Andalus" w:cs="Andalus"/>
                                <w:color w:val="000000"/>
                                <w:sz w:val="36"/>
                                <w:szCs w:val="36"/>
                                <w:rtl/>
                              </w:rPr>
                              <w:t>وتوجيه</w:t>
                            </w:r>
                            <w:r>
                              <w:rPr>
                                <w:rFonts w:ascii="Andalus" w:eastAsia="Andalus" w:hAnsi="Andalus" w:cs="Andalus"/>
                                <w:color w:val="000000"/>
                                <w:sz w:val="36"/>
                              </w:rPr>
                              <w:t xml:space="preserve"> </w:t>
                            </w:r>
                            <w:r>
                              <w:rPr>
                                <w:rFonts w:ascii="Andalus" w:eastAsia="Andalus" w:hAnsi="Andalus" w:cs="Andalus"/>
                                <w:color w:val="000000"/>
                                <w:sz w:val="36"/>
                                <w:szCs w:val="36"/>
                                <w:rtl/>
                              </w:rPr>
                              <w:t>وإرشاد</w:t>
                            </w:r>
                            <w:r>
                              <w:rPr>
                                <w:rFonts w:ascii="Andalus" w:eastAsia="Andalus" w:hAnsi="Andalus" w:cs="Andalus"/>
                                <w:color w:val="000000"/>
                                <w:sz w:val="36"/>
                              </w:rPr>
                              <w:t xml:space="preserve">. </w:t>
                            </w:r>
                            <w:r>
                              <w:rPr>
                                <w:rFonts w:ascii="Times New Roman" w:eastAsia="Times New Roman" w:hAnsi="Times New Roman" w:cs="Times New Roman"/>
                                <w:color w:val="000000"/>
                                <w:sz w:val="36"/>
                              </w:rPr>
                              <w:t>​</w:t>
                            </w:r>
                          </w:p>
                          <w:p w14:paraId="20C71281" w14:textId="77777777" w:rsidR="00455085" w:rsidRDefault="00455085">
                            <w:pPr>
                              <w:bidi/>
                              <w:spacing w:before="240" w:line="275" w:lineRule="auto"/>
                              <w:jc w:val="center"/>
                              <w:textDirection w:val="tbRl"/>
                            </w:pPr>
                            <w:proofErr w:type="gramStart"/>
                            <w:r>
                              <w:rPr>
                                <w:rFonts w:ascii="Andalus" w:eastAsia="Andalus" w:hAnsi="Andalus" w:cs="Andalus"/>
                                <w:color w:val="000000"/>
                                <w:sz w:val="36"/>
                                <w:szCs w:val="36"/>
                                <w:rtl/>
                              </w:rPr>
                              <w:t>كما</w:t>
                            </w:r>
                            <w:proofErr w:type="gramEnd"/>
                            <w:r>
                              <w:rPr>
                                <w:rFonts w:ascii="Andalus" w:eastAsia="Andalus" w:hAnsi="Andalus" w:cs="Andalus"/>
                                <w:color w:val="000000"/>
                                <w:sz w:val="36"/>
                              </w:rPr>
                              <w:t xml:space="preserve"> </w:t>
                            </w:r>
                            <w:r>
                              <w:rPr>
                                <w:rFonts w:ascii="Andalus" w:eastAsia="Andalus" w:hAnsi="Andalus" w:cs="Andalus"/>
                                <w:color w:val="000000"/>
                                <w:sz w:val="36"/>
                                <w:szCs w:val="36"/>
                                <w:rtl/>
                              </w:rPr>
                              <w:t>يطيب</w:t>
                            </w:r>
                            <w:r>
                              <w:rPr>
                                <w:rFonts w:ascii="Andalus" w:eastAsia="Andalus" w:hAnsi="Andalus" w:cs="Andalus"/>
                                <w:color w:val="000000"/>
                                <w:sz w:val="36"/>
                              </w:rPr>
                              <w:t xml:space="preserve"> </w:t>
                            </w:r>
                            <w:r>
                              <w:rPr>
                                <w:rFonts w:ascii="Andalus" w:eastAsia="Andalus" w:hAnsi="Andalus" w:cs="Andalus"/>
                                <w:color w:val="000000"/>
                                <w:sz w:val="36"/>
                                <w:szCs w:val="36"/>
                                <w:rtl/>
                              </w:rPr>
                              <w:t>لي</w:t>
                            </w:r>
                            <w:r>
                              <w:rPr>
                                <w:rFonts w:ascii="Andalus" w:eastAsia="Andalus" w:hAnsi="Andalus" w:cs="Andalus"/>
                                <w:color w:val="000000"/>
                                <w:sz w:val="36"/>
                              </w:rPr>
                              <w:t xml:space="preserve"> </w:t>
                            </w:r>
                            <w:r>
                              <w:rPr>
                                <w:rFonts w:ascii="Andalus" w:eastAsia="Andalus" w:hAnsi="Andalus" w:cs="Andalus"/>
                                <w:color w:val="000000"/>
                                <w:sz w:val="36"/>
                                <w:szCs w:val="36"/>
                                <w:rtl/>
                              </w:rPr>
                              <w:t>أن</w:t>
                            </w:r>
                            <w:r>
                              <w:rPr>
                                <w:rFonts w:ascii="Andalus" w:eastAsia="Andalus" w:hAnsi="Andalus" w:cs="Andalus"/>
                                <w:color w:val="000000"/>
                                <w:sz w:val="36"/>
                              </w:rPr>
                              <w:t xml:space="preserve"> </w:t>
                            </w:r>
                            <w:r>
                              <w:rPr>
                                <w:rFonts w:ascii="Andalus" w:eastAsia="Andalus" w:hAnsi="Andalus" w:cs="Andalus"/>
                                <w:color w:val="000000"/>
                                <w:sz w:val="36"/>
                                <w:szCs w:val="36"/>
                                <w:rtl/>
                              </w:rPr>
                              <w:t>أتقدم</w:t>
                            </w:r>
                            <w:r>
                              <w:rPr>
                                <w:rFonts w:ascii="Andalus" w:eastAsia="Andalus" w:hAnsi="Andalus" w:cs="Andalus"/>
                                <w:color w:val="000000"/>
                                <w:sz w:val="36"/>
                              </w:rPr>
                              <w:t xml:space="preserve"> </w:t>
                            </w:r>
                            <w:r>
                              <w:rPr>
                                <w:rFonts w:ascii="Andalus" w:eastAsia="Andalus" w:hAnsi="Andalus" w:cs="Andalus"/>
                                <w:color w:val="000000"/>
                                <w:sz w:val="36"/>
                                <w:szCs w:val="36"/>
                                <w:rtl/>
                              </w:rPr>
                              <w:t>بجزيل</w:t>
                            </w:r>
                            <w:r>
                              <w:rPr>
                                <w:rFonts w:ascii="Andalus" w:eastAsia="Andalus" w:hAnsi="Andalus" w:cs="Andalus"/>
                                <w:color w:val="000000"/>
                                <w:sz w:val="36"/>
                              </w:rPr>
                              <w:t xml:space="preserve"> </w:t>
                            </w:r>
                            <w:r>
                              <w:rPr>
                                <w:rFonts w:ascii="Andalus" w:eastAsia="Andalus" w:hAnsi="Andalus" w:cs="Andalus"/>
                                <w:color w:val="000000"/>
                                <w:sz w:val="36"/>
                                <w:szCs w:val="36"/>
                                <w:rtl/>
                              </w:rPr>
                              <w:t>الشكر</w:t>
                            </w:r>
                            <w:r>
                              <w:rPr>
                                <w:rFonts w:ascii="Andalus" w:eastAsia="Andalus" w:hAnsi="Andalus" w:cs="Andalus"/>
                                <w:color w:val="000000"/>
                                <w:sz w:val="36"/>
                              </w:rPr>
                              <w:t xml:space="preserve"> </w:t>
                            </w:r>
                            <w:r>
                              <w:rPr>
                                <w:rFonts w:ascii="Andalus" w:eastAsia="Andalus" w:hAnsi="Andalus" w:cs="Andalus"/>
                                <w:color w:val="000000"/>
                                <w:sz w:val="36"/>
                                <w:szCs w:val="36"/>
                                <w:rtl/>
                              </w:rPr>
                              <w:t>والتقدير</w:t>
                            </w:r>
                            <w:r>
                              <w:rPr>
                                <w:rFonts w:ascii="Andalus" w:eastAsia="Andalus" w:hAnsi="Andalus" w:cs="Andalus"/>
                                <w:color w:val="000000"/>
                                <w:sz w:val="36"/>
                              </w:rPr>
                              <w:t xml:space="preserve"> </w:t>
                            </w:r>
                            <w:r>
                              <w:rPr>
                                <w:rFonts w:ascii="Andalus" w:eastAsia="Andalus" w:hAnsi="Andalus" w:cs="Andalus"/>
                                <w:color w:val="000000"/>
                                <w:sz w:val="36"/>
                                <w:szCs w:val="36"/>
                                <w:rtl/>
                              </w:rPr>
                              <w:t>والعرفان</w:t>
                            </w:r>
                            <w:r>
                              <w:rPr>
                                <w:rFonts w:ascii="Andalus" w:eastAsia="Andalus" w:hAnsi="Andalus" w:cs="Andalus"/>
                                <w:color w:val="000000"/>
                                <w:sz w:val="36"/>
                              </w:rPr>
                              <w:t xml:space="preserve"> </w:t>
                            </w:r>
                            <w:r>
                              <w:rPr>
                                <w:rFonts w:ascii="Andalus" w:eastAsia="Andalus" w:hAnsi="Andalus" w:cs="Andalus"/>
                                <w:color w:val="000000"/>
                                <w:sz w:val="36"/>
                                <w:szCs w:val="36"/>
                                <w:rtl/>
                              </w:rPr>
                              <w:t>لأعضاء</w:t>
                            </w:r>
                            <w:r>
                              <w:rPr>
                                <w:rFonts w:ascii="Andalus" w:eastAsia="Andalus" w:hAnsi="Andalus" w:cs="Andalus"/>
                                <w:color w:val="000000"/>
                                <w:sz w:val="36"/>
                              </w:rPr>
                              <w:t xml:space="preserve"> </w:t>
                            </w:r>
                            <w:r>
                              <w:rPr>
                                <w:rFonts w:ascii="Andalus" w:eastAsia="Andalus" w:hAnsi="Andalus" w:cs="Andalus"/>
                                <w:color w:val="000000"/>
                                <w:sz w:val="36"/>
                                <w:szCs w:val="36"/>
                                <w:rtl/>
                              </w:rPr>
                              <w:t>لجنة</w:t>
                            </w:r>
                            <w:r>
                              <w:rPr>
                                <w:rFonts w:ascii="Andalus" w:eastAsia="Andalus" w:hAnsi="Andalus" w:cs="Andalus"/>
                                <w:color w:val="000000"/>
                                <w:sz w:val="36"/>
                              </w:rPr>
                              <w:t xml:space="preserve"> </w:t>
                            </w:r>
                            <w:r>
                              <w:rPr>
                                <w:rFonts w:ascii="Andalus" w:eastAsia="Andalus" w:hAnsi="Andalus" w:cs="Andalus"/>
                                <w:color w:val="000000"/>
                                <w:sz w:val="36"/>
                                <w:szCs w:val="36"/>
                                <w:rtl/>
                              </w:rPr>
                              <w:t>المناقشة</w:t>
                            </w:r>
                            <w:r>
                              <w:rPr>
                                <w:rFonts w:ascii="Andalus" w:eastAsia="Andalus" w:hAnsi="Andalus" w:cs="Andalus"/>
                                <w:color w:val="000000"/>
                                <w:sz w:val="36"/>
                              </w:rPr>
                              <w:t xml:space="preserve"> </w:t>
                            </w:r>
                            <w:r>
                              <w:rPr>
                                <w:rFonts w:ascii="Andalus" w:eastAsia="Andalus" w:hAnsi="Andalus" w:cs="Andalus"/>
                                <w:color w:val="000000"/>
                                <w:sz w:val="36"/>
                                <w:szCs w:val="36"/>
                                <w:rtl/>
                              </w:rPr>
                              <w:t>لتفضلهم</w:t>
                            </w:r>
                            <w:r>
                              <w:rPr>
                                <w:rFonts w:ascii="Andalus" w:eastAsia="Andalus" w:hAnsi="Andalus" w:cs="Andalus"/>
                                <w:color w:val="000000"/>
                                <w:sz w:val="36"/>
                              </w:rPr>
                              <w:t xml:space="preserve"> </w:t>
                            </w:r>
                            <w:r>
                              <w:rPr>
                                <w:rFonts w:ascii="Andalus" w:eastAsia="Andalus" w:hAnsi="Andalus" w:cs="Andalus"/>
                                <w:color w:val="000000"/>
                                <w:sz w:val="36"/>
                                <w:szCs w:val="36"/>
                                <w:rtl/>
                              </w:rPr>
                              <w:t>بقبول</w:t>
                            </w:r>
                            <w:r>
                              <w:rPr>
                                <w:rFonts w:ascii="Andalus" w:eastAsia="Andalus" w:hAnsi="Andalus" w:cs="Andalus"/>
                                <w:color w:val="000000"/>
                                <w:sz w:val="36"/>
                              </w:rPr>
                              <w:t xml:space="preserve"> </w:t>
                            </w:r>
                            <w:r>
                              <w:rPr>
                                <w:rFonts w:ascii="Andalus" w:eastAsia="Andalus" w:hAnsi="Andalus" w:cs="Andalus"/>
                                <w:color w:val="000000"/>
                                <w:sz w:val="36"/>
                                <w:szCs w:val="36"/>
                                <w:rtl/>
                              </w:rPr>
                              <w:t>مناقشة</w:t>
                            </w:r>
                            <w:r>
                              <w:rPr>
                                <w:rFonts w:ascii="Andalus" w:eastAsia="Andalus" w:hAnsi="Andalus" w:cs="Andalus"/>
                                <w:color w:val="000000"/>
                                <w:sz w:val="36"/>
                              </w:rPr>
                              <w:t xml:space="preserve"> </w:t>
                            </w:r>
                            <w:r>
                              <w:rPr>
                                <w:rFonts w:ascii="Andalus" w:eastAsia="Andalus" w:hAnsi="Andalus" w:cs="Andalus"/>
                                <w:color w:val="000000"/>
                                <w:sz w:val="36"/>
                                <w:szCs w:val="36"/>
                                <w:rtl/>
                              </w:rPr>
                              <w:t>هذه</w:t>
                            </w:r>
                            <w:r>
                              <w:rPr>
                                <w:rFonts w:ascii="Andalus" w:eastAsia="Andalus" w:hAnsi="Andalus" w:cs="Andalus"/>
                                <w:color w:val="000000"/>
                                <w:sz w:val="36"/>
                              </w:rPr>
                              <w:t xml:space="preserve"> </w:t>
                            </w:r>
                            <w:r>
                              <w:rPr>
                                <w:rFonts w:ascii="Andalus" w:eastAsia="Andalus" w:hAnsi="Andalus" w:cs="Andalus"/>
                                <w:color w:val="000000"/>
                                <w:sz w:val="36"/>
                                <w:szCs w:val="36"/>
                                <w:rtl/>
                              </w:rPr>
                              <w:t>المذكرة،</w:t>
                            </w:r>
                            <w:r>
                              <w:rPr>
                                <w:rFonts w:ascii="Andalus" w:eastAsia="Andalus" w:hAnsi="Andalus" w:cs="Andalus"/>
                                <w:color w:val="000000"/>
                                <w:sz w:val="36"/>
                              </w:rPr>
                              <w:t xml:space="preserve"> </w:t>
                            </w:r>
                            <w:r>
                              <w:rPr>
                                <w:rFonts w:ascii="Andalus" w:eastAsia="Andalus" w:hAnsi="Andalus" w:cs="Andalus"/>
                                <w:color w:val="000000"/>
                                <w:sz w:val="36"/>
                                <w:szCs w:val="36"/>
                                <w:rtl/>
                              </w:rPr>
                              <w:t>والحكم</w:t>
                            </w:r>
                            <w:r>
                              <w:rPr>
                                <w:rFonts w:ascii="Andalus" w:eastAsia="Andalus" w:hAnsi="Andalus" w:cs="Andalus"/>
                                <w:color w:val="000000"/>
                                <w:sz w:val="36"/>
                              </w:rPr>
                              <w:t xml:space="preserve"> </w:t>
                            </w:r>
                            <w:r>
                              <w:rPr>
                                <w:rFonts w:ascii="Andalus" w:eastAsia="Andalus" w:hAnsi="Andalus" w:cs="Andalus"/>
                                <w:color w:val="000000"/>
                                <w:sz w:val="36"/>
                                <w:szCs w:val="36"/>
                                <w:rtl/>
                              </w:rPr>
                              <w:t>عليها</w:t>
                            </w:r>
                            <w:r>
                              <w:rPr>
                                <w:rFonts w:ascii="Andalus" w:eastAsia="Andalus" w:hAnsi="Andalus" w:cs="Andalus"/>
                                <w:color w:val="000000"/>
                                <w:sz w:val="36"/>
                              </w:rPr>
                              <w:t xml:space="preserve"> </w:t>
                            </w:r>
                            <w:r>
                              <w:rPr>
                                <w:rFonts w:ascii="Andalus" w:eastAsia="Andalus" w:hAnsi="Andalus" w:cs="Andalus"/>
                                <w:color w:val="000000"/>
                                <w:sz w:val="36"/>
                                <w:szCs w:val="36"/>
                                <w:rtl/>
                              </w:rPr>
                              <w:t>وإثرائها</w:t>
                            </w:r>
                            <w:r>
                              <w:rPr>
                                <w:rFonts w:ascii="Andalus" w:eastAsia="Andalus" w:hAnsi="Andalus" w:cs="Andalus"/>
                                <w:color w:val="000000"/>
                                <w:sz w:val="36"/>
                              </w:rPr>
                              <w:t xml:space="preserve"> </w:t>
                            </w:r>
                            <w:r>
                              <w:rPr>
                                <w:rFonts w:ascii="Andalus" w:eastAsia="Andalus" w:hAnsi="Andalus" w:cs="Andalus"/>
                                <w:color w:val="000000"/>
                                <w:sz w:val="36"/>
                                <w:szCs w:val="36"/>
                                <w:rtl/>
                              </w:rPr>
                              <w:t>بآرائهم</w:t>
                            </w:r>
                            <w:r>
                              <w:rPr>
                                <w:rFonts w:ascii="Andalus" w:eastAsia="Andalus" w:hAnsi="Andalus" w:cs="Andalus"/>
                                <w:color w:val="000000"/>
                                <w:sz w:val="36"/>
                              </w:rPr>
                              <w:t xml:space="preserve"> </w:t>
                            </w:r>
                            <w:r>
                              <w:rPr>
                                <w:rFonts w:ascii="Andalus" w:eastAsia="Andalus" w:hAnsi="Andalus" w:cs="Andalus"/>
                                <w:color w:val="000000"/>
                                <w:sz w:val="36"/>
                                <w:szCs w:val="36"/>
                                <w:rtl/>
                              </w:rPr>
                              <w:t>السديدة</w:t>
                            </w:r>
                            <w:r>
                              <w:rPr>
                                <w:rFonts w:ascii="Andalus" w:eastAsia="Andalus" w:hAnsi="Andalus" w:cs="Andalus"/>
                                <w:color w:val="000000"/>
                                <w:sz w:val="36"/>
                              </w:rPr>
                              <w:t xml:space="preserve">. </w:t>
                            </w:r>
                            <w:r>
                              <w:rPr>
                                <w:rFonts w:ascii="Times New Roman" w:eastAsia="Times New Roman" w:hAnsi="Times New Roman" w:cs="Times New Roman"/>
                                <w:color w:val="000000"/>
                                <w:sz w:val="36"/>
                              </w:rPr>
                              <w:t>​</w:t>
                            </w:r>
                          </w:p>
                          <w:p w14:paraId="101DAA3F" w14:textId="77777777" w:rsidR="00455085" w:rsidRDefault="00455085">
                            <w:pPr>
                              <w:bidi/>
                              <w:spacing w:before="240" w:line="275" w:lineRule="auto"/>
                              <w:jc w:val="center"/>
                              <w:textDirection w:val="tbRl"/>
                            </w:pPr>
                            <w:r>
                              <w:rPr>
                                <w:rFonts w:ascii="Andalus" w:eastAsia="Andalus" w:hAnsi="Andalus" w:cs="Andalus"/>
                                <w:color w:val="000000"/>
                                <w:sz w:val="36"/>
                                <w:szCs w:val="36"/>
                                <w:rtl/>
                              </w:rPr>
                              <w:t>وفق</w:t>
                            </w:r>
                            <w:r>
                              <w:rPr>
                                <w:rFonts w:ascii="Andalus" w:eastAsia="Andalus" w:hAnsi="Andalus" w:cs="Andalus"/>
                                <w:color w:val="000000"/>
                                <w:sz w:val="36"/>
                              </w:rPr>
                              <w:t xml:space="preserve"> </w:t>
                            </w:r>
                            <w:r>
                              <w:rPr>
                                <w:rFonts w:ascii="Andalus" w:eastAsia="Andalus" w:hAnsi="Andalus" w:cs="Andalus"/>
                                <w:color w:val="000000"/>
                                <w:sz w:val="36"/>
                                <w:szCs w:val="36"/>
                                <w:rtl/>
                              </w:rPr>
                              <w:t>الله</w:t>
                            </w:r>
                            <w:r>
                              <w:rPr>
                                <w:rFonts w:ascii="Andalus" w:eastAsia="Andalus" w:hAnsi="Andalus" w:cs="Andalus"/>
                                <w:color w:val="000000"/>
                                <w:sz w:val="36"/>
                              </w:rPr>
                              <w:t xml:space="preserve"> </w:t>
                            </w:r>
                            <w:r>
                              <w:rPr>
                                <w:rFonts w:ascii="Andalus" w:eastAsia="Andalus" w:hAnsi="Andalus" w:cs="Andalus"/>
                                <w:color w:val="000000"/>
                                <w:sz w:val="36"/>
                                <w:szCs w:val="36"/>
                                <w:rtl/>
                              </w:rPr>
                              <w:t>الجميع</w:t>
                            </w:r>
                            <w:r>
                              <w:rPr>
                                <w:rFonts w:ascii="Andalus" w:eastAsia="Andalus" w:hAnsi="Andalus" w:cs="Andalus"/>
                                <w:color w:val="000000"/>
                                <w:sz w:val="36"/>
                              </w:rPr>
                              <w:t xml:space="preserve"> </w:t>
                            </w:r>
                            <w:r>
                              <w:rPr>
                                <w:rFonts w:ascii="Andalus" w:eastAsia="Andalus" w:hAnsi="Andalus" w:cs="Andalus"/>
                                <w:color w:val="000000"/>
                                <w:sz w:val="36"/>
                                <w:szCs w:val="36"/>
                                <w:rtl/>
                              </w:rPr>
                              <w:t>لما</w:t>
                            </w:r>
                            <w:r>
                              <w:rPr>
                                <w:rFonts w:ascii="Andalus" w:eastAsia="Andalus" w:hAnsi="Andalus" w:cs="Andalus"/>
                                <w:color w:val="000000"/>
                                <w:sz w:val="36"/>
                              </w:rPr>
                              <w:t xml:space="preserve"> </w:t>
                            </w:r>
                            <w:proofErr w:type="gramStart"/>
                            <w:r>
                              <w:rPr>
                                <w:rFonts w:ascii="Andalus" w:eastAsia="Andalus" w:hAnsi="Andalus" w:cs="Andalus"/>
                                <w:color w:val="000000"/>
                                <w:sz w:val="36"/>
                                <w:szCs w:val="36"/>
                                <w:rtl/>
                              </w:rPr>
                              <w:t>فيه</w:t>
                            </w:r>
                            <w:proofErr w:type="gramEnd"/>
                            <w:r>
                              <w:rPr>
                                <w:rFonts w:ascii="Andalus" w:eastAsia="Andalus" w:hAnsi="Andalus" w:cs="Andalus"/>
                                <w:color w:val="000000"/>
                                <w:sz w:val="36"/>
                              </w:rPr>
                              <w:t xml:space="preserve"> </w:t>
                            </w:r>
                            <w:r>
                              <w:rPr>
                                <w:rFonts w:ascii="Andalus" w:eastAsia="Andalus" w:hAnsi="Andalus" w:cs="Andalus"/>
                                <w:color w:val="000000"/>
                                <w:sz w:val="36"/>
                                <w:szCs w:val="36"/>
                                <w:rtl/>
                              </w:rPr>
                              <w:t>من</w:t>
                            </w:r>
                            <w:r>
                              <w:rPr>
                                <w:rFonts w:ascii="Andalus" w:eastAsia="Andalus" w:hAnsi="Andalus" w:cs="Andalus"/>
                                <w:color w:val="000000"/>
                                <w:sz w:val="36"/>
                              </w:rPr>
                              <w:t xml:space="preserve"> </w:t>
                            </w:r>
                            <w:r>
                              <w:rPr>
                                <w:rFonts w:ascii="Andalus" w:eastAsia="Andalus" w:hAnsi="Andalus" w:cs="Andalus"/>
                                <w:color w:val="000000"/>
                                <w:sz w:val="36"/>
                                <w:szCs w:val="36"/>
                                <w:rtl/>
                              </w:rPr>
                              <w:t>خير</w:t>
                            </w:r>
                            <w:r>
                              <w:rPr>
                                <w:rFonts w:ascii="Andalus" w:eastAsia="Andalus" w:hAnsi="Andalus" w:cs="Andalus"/>
                                <w:color w:val="000000"/>
                                <w:sz w:val="36"/>
                              </w:rPr>
                              <w:t xml:space="preserve"> </w:t>
                            </w:r>
                            <w:r>
                              <w:rPr>
                                <w:rFonts w:ascii="Andalus" w:eastAsia="Andalus" w:hAnsi="Andalus" w:cs="Andalus"/>
                                <w:color w:val="000000"/>
                                <w:sz w:val="36"/>
                                <w:szCs w:val="36"/>
                                <w:rtl/>
                              </w:rPr>
                              <w:t>الدنيا</w:t>
                            </w:r>
                            <w:r>
                              <w:rPr>
                                <w:rFonts w:ascii="Andalus" w:eastAsia="Andalus" w:hAnsi="Andalus" w:cs="Andalus"/>
                                <w:color w:val="000000"/>
                                <w:sz w:val="36"/>
                              </w:rPr>
                              <w:t xml:space="preserve"> </w:t>
                            </w:r>
                            <w:r>
                              <w:rPr>
                                <w:rFonts w:ascii="Andalus" w:eastAsia="Andalus" w:hAnsi="Andalus" w:cs="Andalus"/>
                                <w:color w:val="000000"/>
                                <w:sz w:val="36"/>
                                <w:szCs w:val="36"/>
                                <w:rtl/>
                              </w:rPr>
                              <w:t>والآخرة</w:t>
                            </w:r>
                            <w:r>
                              <w:rPr>
                                <w:rFonts w:ascii="Andalus" w:eastAsia="Andalus" w:hAnsi="Andalus" w:cs="Andalus"/>
                                <w:color w:val="000000"/>
                                <w:sz w:val="36"/>
                              </w:rPr>
                              <w:t xml:space="preserve"> </w:t>
                            </w:r>
                            <w:r>
                              <w:rPr>
                                <w:rFonts w:ascii="Andalus" w:eastAsia="Andalus" w:hAnsi="Andalus" w:cs="Andalus"/>
                                <w:color w:val="000000"/>
                                <w:sz w:val="36"/>
                                <w:szCs w:val="36"/>
                                <w:rtl/>
                              </w:rPr>
                              <w:t>إنه</w:t>
                            </w:r>
                            <w:r>
                              <w:rPr>
                                <w:rFonts w:ascii="Andalus" w:eastAsia="Andalus" w:hAnsi="Andalus" w:cs="Andalus"/>
                                <w:color w:val="000000"/>
                                <w:sz w:val="36"/>
                              </w:rPr>
                              <w:t xml:space="preserve"> </w:t>
                            </w:r>
                            <w:r>
                              <w:rPr>
                                <w:rFonts w:ascii="Andalus" w:eastAsia="Andalus" w:hAnsi="Andalus" w:cs="Andalus"/>
                                <w:color w:val="000000"/>
                                <w:sz w:val="36"/>
                                <w:szCs w:val="36"/>
                                <w:rtl/>
                              </w:rPr>
                              <w:t>سميع</w:t>
                            </w:r>
                            <w:r>
                              <w:rPr>
                                <w:rFonts w:ascii="Andalus" w:eastAsia="Andalus" w:hAnsi="Andalus" w:cs="Andalus"/>
                                <w:color w:val="000000"/>
                                <w:sz w:val="36"/>
                              </w:rPr>
                              <w:t xml:space="preserve"> </w:t>
                            </w:r>
                            <w:r>
                              <w:rPr>
                                <w:rFonts w:ascii="Andalus" w:eastAsia="Andalus" w:hAnsi="Andalus" w:cs="Andalus"/>
                                <w:color w:val="000000"/>
                                <w:sz w:val="36"/>
                                <w:szCs w:val="36"/>
                                <w:rtl/>
                              </w:rPr>
                              <w:t>مجيد</w:t>
                            </w:r>
                            <w:r>
                              <w:rPr>
                                <w:rFonts w:ascii="Andalus" w:eastAsia="Andalus" w:hAnsi="Andalus" w:cs="Andalus"/>
                                <w:color w:val="000000"/>
                                <w:sz w:val="36"/>
                              </w:rPr>
                              <w:t>.</w:t>
                            </w:r>
                          </w:p>
                        </w:txbxContent>
                      </wps:txbx>
                      <wps:bodyPr spcFirstLastPara="1" wrap="square" lIns="88900" tIns="38100" rIns="88900" bIns="38100" anchor="t" anchorCtr="0">
                        <a:noAutofit/>
                      </wps:bodyPr>
                    </wps:wsp>
                  </a:graphicData>
                </a:graphic>
              </wp:anchor>
            </w:drawing>
          </mc:Choice>
          <mc:Fallback>
            <w:pict>
              <v:rect id="Rectangle 10" o:spid="_x0000_s1028" style="position:absolute;left:0;text-align:left;margin-left:7.95pt;margin-top:99.3pt;width:433.5pt;height:551.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" filled="f" stroked="f">
                <v:textbox inset="7pt,3pt,7pt,3pt">
                  <w:txbxContent>
                    <w:p w14:paraId="1B519B2A" w14:textId="77777777" w:rsidR="00455085" w:rsidRDefault="00455085">
                      <w:pPr>
                        <w:bidi/>
                        <w:spacing w:before="240" w:line="275" w:lineRule="auto"/>
                        <w:jc w:val="center"/>
                        <w:textDirection w:val="tbRl"/>
                      </w:pPr>
                      <w:r>
                        <w:rPr>
                          <w:rFonts w:ascii="Andalus" w:eastAsia="Andalus" w:hAnsi="Andalus" w:cs="Andalus"/>
                          <w:b/>
                          <w:bCs/>
                          <w:color w:val="000000"/>
                          <w:sz w:val="40"/>
                          <w:szCs w:val="40"/>
                          <w:rtl/>
                        </w:rPr>
                        <w:t>شكر</w:t>
                      </w:r>
                      <w:r>
                        <w:rPr>
                          <w:rFonts w:ascii="Andalus" w:eastAsia="Andalus" w:hAnsi="Andalus" w:cs="Andalus"/>
                          <w:b/>
                          <w:color w:val="000000"/>
                          <w:sz w:val="40"/>
                        </w:rPr>
                        <w:t xml:space="preserve"> </w:t>
                      </w:r>
                      <w:proofErr w:type="gramStart"/>
                      <w:r>
                        <w:rPr>
                          <w:rFonts w:ascii="Andalus" w:eastAsia="Andalus" w:hAnsi="Andalus" w:cs="Andalus"/>
                          <w:b/>
                          <w:bCs/>
                          <w:color w:val="000000"/>
                          <w:sz w:val="40"/>
                          <w:szCs w:val="40"/>
                          <w:rtl/>
                        </w:rPr>
                        <w:t>وتقدير</w:t>
                      </w:r>
                      <w:proofErr w:type="gramEnd"/>
                      <w:r>
                        <w:rPr>
                          <w:rFonts w:ascii="Andalus" w:eastAsia="Andalus" w:hAnsi="Andalus" w:cs="Andalus"/>
                          <w:b/>
                          <w:color w:val="000000"/>
                          <w:sz w:val="40"/>
                        </w:rPr>
                        <w:t xml:space="preserve"> </w:t>
                      </w:r>
                    </w:p>
                    <w:p w14:paraId="24BA4E8F" w14:textId="77777777" w:rsidR="00455085" w:rsidRDefault="00455085">
                      <w:pPr>
                        <w:bidi/>
                        <w:spacing w:before="240" w:line="275" w:lineRule="auto"/>
                        <w:jc w:val="center"/>
                        <w:textDirection w:val="tbRl"/>
                      </w:pPr>
                      <w:r>
                        <w:rPr>
                          <w:rFonts w:ascii="Andalus" w:eastAsia="Andalus" w:hAnsi="Andalus" w:cs="Andalus"/>
                          <w:color w:val="000000"/>
                          <w:sz w:val="36"/>
                          <w:szCs w:val="36"/>
                          <w:rtl/>
                        </w:rPr>
                        <w:t>الحمد</w:t>
                      </w:r>
                      <w:r>
                        <w:rPr>
                          <w:rFonts w:ascii="Andalus" w:eastAsia="Andalus" w:hAnsi="Andalus" w:cs="Andalus"/>
                          <w:color w:val="000000"/>
                          <w:sz w:val="36"/>
                        </w:rPr>
                        <w:t xml:space="preserve"> </w:t>
                      </w:r>
                      <w:r>
                        <w:rPr>
                          <w:rFonts w:ascii="Andalus" w:eastAsia="Andalus" w:hAnsi="Andalus" w:cs="Andalus"/>
                          <w:color w:val="000000"/>
                          <w:sz w:val="36"/>
                          <w:szCs w:val="36"/>
                          <w:rtl/>
                        </w:rPr>
                        <w:t>لله</w:t>
                      </w:r>
                      <w:r>
                        <w:rPr>
                          <w:rFonts w:ascii="Andalus" w:eastAsia="Andalus" w:hAnsi="Andalus" w:cs="Andalus"/>
                          <w:color w:val="000000"/>
                          <w:sz w:val="36"/>
                        </w:rPr>
                        <w:t xml:space="preserve"> </w:t>
                      </w:r>
                      <w:r>
                        <w:rPr>
                          <w:rFonts w:ascii="Andalus" w:eastAsia="Andalus" w:hAnsi="Andalus" w:cs="Andalus"/>
                          <w:color w:val="000000"/>
                          <w:sz w:val="36"/>
                          <w:szCs w:val="36"/>
                          <w:rtl/>
                        </w:rPr>
                        <w:t>أهل</w:t>
                      </w:r>
                      <w:r>
                        <w:rPr>
                          <w:rFonts w:ascii="Andalus" w:eastAsia="Andalus" w:hAnsi="Andalus" w:cs="Andalus"/>
                          <w:color w:val="000000"/>
                          <w:sz w:val="36"/>
                        </w:rPr>
                        <w:t xml:space="preserve"> </w:t>
                      </w:r>
                      <w:r>
                        <w:rPr>
                          <w:rFonts w:ascii="Andalus" w:eastAsia="Andalus" w:hAnsi="Andalus" w:cs="Andalus"/>
                          <w:color w:val="000000"/>
                          <w:sz w:val="36"/>
                          <w:szCs w:val="36"/>
                          <w:rtl/>
                        </w:rPr>
                        <w:t>الحمد</w:t>
                      </w:r>
                      <w:r>
                        <w:rPr>
                          <w:rFonts w:ascii="Andalus" w:eastAsia="Andalus" w:hAnsi="Andalus" w:cs="Andalus"/>
                          <w:color w:val="000000"/>
                          <w:sz w:val="36"/>
                        </w:rPr>
                        <w:t xml:space="preserve"> </w:t>
                      </w:r>
                      <w:r>
                        <w:rPr>
                          <w:rFonts w:ascii="Andalus" w:eastAsia="Andalus" w:hAnsi="Andalus" w:cs="Andalus"/>
                          <w:color w:val="000000"/>
                          <w:sz w:val="36"/>
                          <w:szCs w:val="36"/>
                          <w:rtl/>
                        </w:rPr>
                        <w:t>والثناء،</w:t>
                      </w:r>
                      <w:r>
                        <w:rPr>
                          <w:rFonts w:ascii="Andalus" w:eastAsia="Andalus" w:hAnsi="Andalus" w:cs="Andalus"/>
                          <w:color w:val="000000"/>
                          <w:sz w:val="36"/>
                        </w:rPr>
                        <w:t xml:space="preserve"> </w:t>
                      </w:r>
                      <w:r>
                        <w:rPr>
                          <w:rFonts w:ascii="Andalus" w:eastAsia="Andalus" w:hAnsi="Andalus" w:cs="Andalus"/>
                          <w:color w:val="000000"/>
                          <w:sz w:val="36"/>
                          <w:szCs w:val="36"/>
                          <w:rtl/>
                        </w:rPr>
                        <w:t>والصلاة</w:t>
                      </w:r>
                      <w:r>
                        <w:rPr>
                          <w:rFonts w:ascii="Andalus" w:eastAsia="Andalus" w:hAnsi="Andalus" w:cs="Andalus"/>
                          <w:color w:val="000000"/>
                          <w:sz w:val="36"/>
                        </w:rPr>
                        <w:t xml:space="preserve"> </w:t>
                      </w:r>
                      <w:r>
                        <w:rPr>
                          <w:rFonts w:ascii="Andalus" w:eastAsia="Andalus" w:hAnsi="Andalus" w:cs="Andalus"/>
                          <w:color w:val="000000"/>
                          <w:sz w:val="36"/>
                          <w:szCs w:val="36"/>
                          <w:rtl/>
                        </w:rPr>
                        <w:t>والسلام</w:t>
                      </w:r>
                      <w:r>
                        <w:rPr>
                          <w:rFonts w:ascii="Andalus" w:eastAsia="Andalus" w:hAnsi="Andalus" w:cs="Andalus"/>
                          <w:color w:val="000000"/>
                          <w:sz w:val="36"/>
                        </w:rPr>
                        <w:t xml:space="preserve"> </w:t>
                      </w:r>
                      <w:r>
                        <w:rPr>
                          <w:rFonts w:ascii="Andalus" w:eastAsia="Andalus" w:hAnsi="Andalus" w:cs="Andalus"/>
                          <w:color w:val="000000"/>
                          <w:sz w:val="36"/>
                          <w:szCs w:val="36"/>
                          <w:rtl/>
                        </w:rPr>
                        <w:t>على</w:t>
                      </w:r>
                      <w:r>
                        <w:rPr>
                          <w:rFonts w:ascii="Andalus" w:eastAsia="Andalus" w:hAnsi="Andalus" w:cs="Andalus"/>
                          <w:color w:val="000000"/>
                          <w:sz w:val="36"/>
                        </w:rPr>
                        <w:t xml:space="preserve"> </w:t>
                      </w:r>
                      <w:r>
                        <w:rPr>
                          <w:rFonts w:ascii="Andalus" w:eastAsia="Andalus" w:hAnsi="Andalus" w:cs="Andalus"/>
                          <w:color w:val="000000"/>
                          <w:sz w:val="36"/>
                          <w:szCs w:val="36"/>
                          <w:rtl/>
                        </w:rPr>
                        <w:t>نبينا</w:t>
                      </w:r>
                      <w:r>
                        <w:rPr>
                          <w:rFonts w:ascii="Andalus" w:eastAsia="Andalus" w:hAnsi="Andalus" w:cs="Andalus"/>
                          <w:color w:val="000000"/>
                          <w:sz w:val="36"/>
                        </w:rPr>
                        <w:t xml:space="preserve"> </w:t>
                      </w:r>
                      <w:r>
                        <w:rPr>
                          <w:rFonts w:ascii="Andalus" w:eastAsia="Andalus" w:hAnsi="Andalus" w:cs="Andalus"/>
                          <w:color w:val="000000"/>
                          <w:sz w:val="36"/>
                          <w:szCs w:val="36"/>
                          <w:rtl/>
                        </w:rPr>
                        <w:t>محمد</w:t>
                      </w:r>
                      <w:r>
                        <w:rPr>
                          <w:rFonts w:ascii="Andalus" w:eastAsia="Andalus" w:hAnsi="Andalus" w:cs="Andalus"/>
                          <w:color w:val="000000"/>
                          <w:sz w:val="36"/>
                        </w:rPr>
                        <w:t xml:space="preserve"> </w:t>
                      </w:r>
                      <w:r>
                        <w:rPr>
                          <w:rFonts w:ascii="Andalus" w:eastAsia="Andalus" w:hAnsi="Andalus" w:cs="Andalus"/>
                          <w:color w:val="000000"/>
                          <w:sz w:val="36"/>
                          <w:szCs w:val="36"/>
                          <w:rtl/>
                        </w:rPr>
                        <w:t>صلى</w:t>
                      </w:r>
                      <w:r>
                        <w:rPr>
                          <w:rFonts w:ascii="Andalus" w:eastAsia="Andalus" w:hAnsi="Andalus" w:cs="Andalus"/>
                          <w:color w:val="000000"/>
                          <w:sz w:val="36"/>
                        </w:rPr>
                        <w:t xml:space="preserve"> </w:t>
                      </w:r>
                      <w:r>
                        <w:rPr>
                          <w:rFonts w:ascii="Andalus" w:eastAsia="Andalus" w:hAnsi="Andalus" w:cs="Andalus"/>
                          <w:color w:val="000000"/>
                          <w:sz w:val="36"/>
                          <w:szCs w:val="36"/>
                          <w:rtl/>
                        </w:rPr>
                        <w:t>الله</w:t>
                      </w:r>
                      <w:r>
                        <w:rPr>
                          <w:rFonts w:ascii="Andalus" w:eastAsia="Andalus" w:hAnsi="Andalus" w:cs="Andalus"/>
                          <w:color w:val="000000"/>
                          <w:sz w:val="36"/>
                        </w:rPr>
                        <w:t xml:space="preserve"> </w:t>
                      </w:r>
                      <w:proofErr w:type="gramStart"/>
                      <w:r>
                        <w:rPr>
                          <w:rFonts w:ascii="Andalus" w:eastAsia="Andalus" w:hAnsi="Andalus" w:cs="Andalus"/>
                          <w:color w:val="000000"/>
                          <w:sz w:val="36"/>
                          <w:szCs w:val="36"/>
                          <w:rtl/>
                        </w:rPr>
                        <w:t>عليه</w:t>
                      </w:r>
                      <w:proofErr w:type="gramEnd"/>
                      <w:r>
                        <w:rPr>
                          <w:rFonts w:ascii="Andalus" w:eastAsia="Andalus" w:hAnsi="Andalus" w:cs="Andalus"/>
                          <w:color w:val="000000"/>
                          <w:sz w:val="36"/>
                        </w:rPr>
                        <w:t xml:space="preserve"> </w:t>
                      </w:r>
                      <w:r>
                        <w:rPr>
                          <w:rFonts w:ascii="Andalus" w:eastAsia="Andalus" w:hAnsi="Andalus" w:cs="Andalus"/>
                          <w:color w:val="000000"/>
                          <w:sz w:val="36"/>
                          <w:szCs w:val="36"/>
                          <w:rtl/>
                        </w:rPr>
                        <w:t>وعلى</w:t>
                      </w:r>
                      <w:r>
                        <w:rPr>
                          <w:rFonts w:ascii="Andalus" w:eastAsia="Andalus" w:hAnsi="Andalus" w:cs="Andalus"/>
                          <w:color w:val="000000"/>
                          <w:sz w:val="36"/>
                        </w:rPr>
                        <w:t xml:space="preserve"> </w:t>
                      </w:r>
                      <w:proofErr w:type="spellStart"/>
                      <w:r>
                        <w:rPr>
                          <w:rFonts w:ascii="Andalus" w:eastAsia="Andalus" w:hAnsi="Andalus" w:cs="Andalus"/>
                          <w:color w:val="000000"/>
                          <w:sz w:val="36"/>
                          <w:szCs w:val="36"/>
                          <w:rtl/>
                        </w:rPr>
                        <w:t>آله</w:t>
                      </w:r>
                      <w:proofErr w:type="spellEnd"/>
                      <w:r>
                        <w:rPr>
                          <w:rFonts w:ascii="Andalus" w:eastAsia="Andalus" w:hAnsi="Andalus" w:cs="Andalus"/>
                          <w:color w:val="000000"/>
                          <w:sz w:val="36"/>
                        </w:rPr>
                        <w:t xml:space="preserve"> </w:t>
                      </w:r>
                      <w:r>
                        <w:rPr>
                          <w:rFonts w:ascii="Andalus" w:eastAsia="Andalus" w:hAnsi="Andalus" w:cs="Andalus"/>
                          <w:color w:val="000000"/>
                          <w:sz w:val="36"/>
                          <w:szCs w:val="36"/>
                          <w:rtl/>
                        </w:rPr>
                        <w:t>وصحبه</w:t>
                      </w:r>
                      <w:r>
                        <w:rPr>
                          <w:rFonts w:ascii="Andalus" w:eastAsia="Andalus" w:hAnsi="Andalus" w:cs="Andalus"/>
                          <w:color w:val="000000"/>
                          <w:sz w:val="36"/>
                        </w:rPr>
                        <w:t xml:space="preserve"> </w:t>
                      </w:r>
                      <w:r>
                        <w:rPr>
                          <w:rFonts w:ascii="Andalus" w:eastAsia="Andalus" w:hAnsi="Andalus" w:cs="Andalus"/>
                          <w:color w:val="000000"/>
                          <w:sz w:val="36"/>
                          <w:szCs w:val="36"/>
                          <w:rtl/>
                        </w:rPr>
                        <w:t>وسلم</w:t>
                      </w:r>
                      <w:r>
                        <w:rPr>
                          <w:rFonts w:ascii="Andalus" w:eastAsia="Andalus" w:hAnsi="Andalus" w:cs="Andalus"/>
                          <w:color w:val="000000"/>
                          <w:sz w:val="36"/>
                        </w:rPr>
                        <w:t xml:space="preserve">. </w:t>
                      </w:r>
                      <w:r>
                        <w:rPr>
                          <w:rFonts w:ascii="Times New Roman" w:eastAsia="Times New Roman" w:hAnsi="Times New Roman" w:cs="Times New Roman"/>
                          <w:color w:val="000000"/>
                          <w:sz w:val="36"/>
                        </w:rPr>
                        <w:t>​</w:t>
                      </w:r>
                    </w:p>
                    <w:p w14:paraId="1A64958C" w14:textId="77777777" w:rsidR="00455085" w:rsidRDefault="00455085">
                      <w:pPr>
                        <w:bidi/>
                        <w:spacing w:before="240" w:line="275" w:lineRule="auto"/>
                        <w:jc w:val="center"/>
                        <w:textDirection w:val="tbRl"/>
                      </w:pPr>
                      <w:r>
                        <w:rPr>
                          <w:rFonts w:ascii="Andalus" w:eastAsia="Andalus" w:hAnsi="Andalus" w:cs="Andalus"/>
                          <w:color w:val="000000"/>
                          <w:sz w:val="36"/>
                          <w:szCs w:val="36"/>
                          <w:rtl/>
                        </w:rPr>
                        <w:t>نشكر</w:t>
                      </w:r>
                      <w:r>
                        <w:rPr>
                          <w:rFonts w:ascii="Andalus" w:eastAsia="Andalus" w:hAnsi="Andalus" w:cs="Andalus"/>
                          <w:color w:val="000000"/>
                          <w:sz w:val="36"/>
                        </w:rPr>
                        <w:t xml:space="preserve"> </w:t>
                      </w:r>
                      <w:r>
                        <w:rPr>
                          <w:rFonts w:ascii="Andalus" w:eastAsia="Andalus" w:hAnsi="Andalus" w:cs="Andalus"/>
                          <w:color w:val="000000"/>
                          <w:sz w:val="36"/>
                          <w:szCs w:val="36"/>
                          <w:rtl/>
                        </w:rPr>
                        <w:t>الله</w:t>
                      </w:r>
                      <w:r>
                        <w:rPr>
                          <w:rFonts w:ascii="Andalus" w:eastAsia="Andalus" w:hAnsi="Andalus" w:cs="Andalus"/>
                          <w:color w:val="000000"/>
                          <w:sz w:val="36"/>
                        </w:rPr>
                        <w:t xml:space="preserve"> </w:t>
                      </w:r>
                      <w:r>
                        <w:rPr>
                          <w:rFonts w:ascii="Andalus" w:eastAsia="Andalus" w:hAnsi="Andalus" w:cs="Andalus"/>
                          <w:color w:val="000000"/>
                          <w:sz w:val="36"/>
                          <w:szCs w:val="36"/>
                          <w:rtl/>
                        </w:rPr>
                        <w:t>سبحانه</w:t>
                      </w:r>
                      <w:r>
                        <w:rPr>
                          <w:rFonts w:ascii="Andalus" w:eastAsia="Andalus" w:hAnsi="Andalus" w:cs="Andalus"/>
                          <w:color w:val="000000"/>
                          <w:sz w:val="36"/>
                        </w:rPr>
                        <w:t xml:space="preserve"> </w:t>
                      </w:r>
                      <w:r>
                        <w:rPr>
                          <w:rFonts w:ascii="Andalus" w:eastAsia="Andalus" w:hAnsi="Andalus" w:cs="Andalus"/>
                          <w:color w:val="000000"/>
                          <w:sz w:val="36"/>
                          <w:szCs w:val="36"/>
                          <w:rtl/>
                        </w:rPr>
                        <w:t>وتعالى</w:t>
                      </w:r>
                      <w:r>
                        <w:rPr>
                          <w:rFonts w:ascii="Andalus" w:eastAsia="Andalus" w:hAnsi="Andalus" w:cs="Andalus"/>
                          <w:color w:val="000000"/>
                          <w:sz w:val="36"/>
                        </w:rPr>
                        <w:t xml:space="preserve"> </w:t>
                      </w:r>
                      <w:r>
                        <w:rPr>
                          <w:rFonts w:ascii="Andalus" w:eastAsia="Andalus" w:hAnsi="Andalus" w:cs="Andalus"/>
                          <w:color w:val="000000"/>
                          <w:sz w:val="36"/>
                          <w:szCs w:val="36"/>
                          <w:rtl/>
                        </w:rPr>
                        <w:t>على</w:t>
                      </w:r>
                      <w:r>
                        <w:rPr>
                          <w:rFonts w:ascii="Andalus" w:eastAsia="Andalus" w:hAnsi="Andalus" w:cs="Andalus"/>
                          <w:color w:val="000000"/>
                          <w:sz w:val="36"/>
                        </w:rPr>
                        <w:t xml:space="preserve"> </w:t>
                      </w:r>
                      <w:r>
                        <w:rPr>
                          <w:rFonts w:ascii="Andalus" w:eastAsia="Andalus" w:hAnsi="Andalus" w:cs="Andalus"/>
                          <w:color w:val="000000"/>
                          <w:sz w:val="36"/>
                          <w:szCs w:val="36"/>
                          <w:rtl/>
                        </w:rPr>
                        <w:t>إحسانه</w:t>
                      </w:r>
                      <w:r>
                        <w:rPr>
                          <w:rFonts w:ascii="Andalus" w:eastAsia="Andalus" w:hAnsi="Andalus" w:cs="Andalus"/>
                          <w:color w:val="000000"/>
                          <w:sz w:val="36"/>
                        </w:rPr>
                        <w:t xml:space="preserve"> </w:t>
                      </w:r>
                      <w:r>
                        <w:rPr>
                          <w:rFonts w:ascii="Andalus" w:eastAsia="Andalus" w:hAnsi="Andalus" w:cs="Andalus"/>
                          <w:color w:val="000000"/>
                          <w:sz w:val="36"/>
                          <w:szCs w:val="36"/>
                          <w:rtl/>
                        </w:rPr>
                        <w:t>وتوفيقه</w:t>
                      </w:r>
                      <w:r>
                        <w:rPr>
                          <w:rFonts w:ascii="Andalus" w:eastAsia="Andalus" w:hAnsi="Andalus" w:cs="Andalus"/>
                          <w:color w:val="000000"/>
                          <w:sz w:val="36"/>
                        </w:rPr>
                        <w:t xml:space="preserve"> </w:t>
                      </w:r>
                      <w:r>
                        <w:rPr>
                          <w:rFonts w:ascii="Andalus" w:eastAsia="Andalus" w:hAnsi="Andalus" w:cs="Andalus"/>
                          <w:color w:val="000000"/>
                          <w:sz w:val="36"/>
                          <w:szCs w:val="36"/>
                          <w:rtl/>
                        </w:rPr>
                        <w:t>لي،</w:t>
                      </w:r>
                      <w:r>
                        <w:rPr>
                          <w:rFonts w:ascii="Andalus" w:eastAsia="Andalus" w:hAnsi="Andalus" w:cs="Andalus"/>
                          <w:color w:val="000000"/>
                          <w:sz w:val="36"/>
                        </w:rPr>
                        <w:t xml:space="preserve"> </w:t>
                      </w:r>
                      <w:r>
                        <w:rPr>
                          <w:rFonts w:ascii="Andalus" w:eastAsia="Andalus" w:hAnsi="Andalus" w:cs="Andalus"/>
                          <w:color w:val="000000"/>
                          <w:sz w:val="36"/>
                          <w:szCs w:val="36"/>
                          <w:rtl/>
                        </w:rPr>
                        <w:t>وعلى</w:t>
                      </w:r>
                      <w:r>
                        <w:rPr>
                          <w:rFonts w:ascii="Andalus" w:eastAsia="Andalus" w:hAnsi="Andalus" w:cs="Andalus"/>
                          <w:color w:val="000000"/>
                          <w:sz w:val="36"/>
                        </w:rPr>
                        <w:t xml:space="preserve"> </w:t>
                      </w:r>
                      <w:r>
                        <w:rPr>
                          <w:rFonts w:ascii="Andalus" w:eastAsia="Andalus" w:hAnsi="Andalus" w:cs="Andalus"/>
                          <w:color w:val="000000"/>
                          <w:sz w:val="36"/>
                          <w:szCs w:val="36"/>
                          <w:rtl/>
                        </w:rPr>
                        <w:t>ما</w:t>
                      </w:r>
                      <w:r>
                        <w:rPr>
                          <w:rFonts w:ascii="Andalus" w:eastAsia="Andalus" w:hAnsi="Andalus" w:cs="Andalus"/>
                          <w:color w:val="000000"/>
                          <w:sz w:val="36"/>
                        </w:rPr>
                        <w:t xml:space="preserve"> </w:t>
                      </w:r>
                      <w:r>
                        <w:rPr>
                          <w:rFonts w:ascii="Andalus" w:eastAsia="Andalus" w:hAnsi="Andalus" w:cs="Andalus"/>
                          <w:color w:val="000000"/>
                          <w:sz w:val="36"/>
                          <w:szCs w:val="36"/>
                          <w:rtl/>
                        </w:rPr>
                        <w:t>أسداه</w:t>
                      </w:r>
                      <w:r>
                        <w:rPr>
                          <w:rFonts w:ascii="Andalus" w:eastAsia="Andalus" w:hAnsi="Andalus" w:cs="Andalus"/>
                          <w:color w:val="000000"/>
                          <w:sz w:val="36"/>
                        </w:rPr>
                        <w:t xml:space="preserve"> </w:t>
                      </w:r>
                      <w:r>
                        <w:rPr>
                          <w:rFonts w:ascii="Andalus" w:eastAsia="Andalus" w:hAnsi="Andalus" w:cs="Andalus"/>
                          <w:color w:val="000000"/>
                          <w:sz w:val="36"/>
                          <w:szCs w:val="36"/>
                          <w:rtl/>
                        </w:rPr>
                        <w:t>إليّ</w:t>
                      </w:r>
                      <w:r>
                        <w:rPr>
                          <w:rFonts w:ascii="Andalus" w:eastAsia="Andalus" w:hAnsi="Andalus" w:cs="Andalus"/>
                          <w:color w:val="000000"/>
                          <w:sz w:val="36"/>
                        </w:rPr>
                        <w:t xml:space="preserve"> </w:t>
                      </w:r>
                      <w:r>
                        <w:rPr>
                          <w:rFonts w:ascii="Andalus" w:eastAsia="Andalus" w:hAnsi="Andalus" w:cs="Andalus"/>
                          <w:color w:val="000000"/>
                          <w:sz w:val="36"/>
                          <w:szCs w:val="36"/>
                          <w:rtl/>
                        </w:rPr>
                        <w:t>من</w:t>
                      </w:r>
                      <w:r>
                        <w:rPr>
                          <w:rFonts w:ascii="Andalus" w:eastAsia="Andalus" w:hAnsi="Andalus" w:cs="Andalus"/>
                          <w:color w:val="000000"/>
                          <w:sz w:val="36"/>
                        </w:rPr>
                        <w:t xml:space="preserve"> </w:t>
                      </w:r>
                      <w:r>
                        <w:rPr>
                          <w:rFonts w:ascii="Andalus" w:eastAsia="Andalus" w:hAnsi="Andalus" w:cs="Andalus"/>
                          <w:color w:val="000000"/>
                          <w:sz w:val="36"/>
                          <w:szCs w:val="36"/>
                          <w:rtl/>
                        </w:rPr>
                        <w:t>نعم</w:t>
                      </w:r>
                      <w:r>
                        <w:rPr>
                          <w:rFonts w:ascii="Andalus" w:eastAsia="Andalus" w:hAnsi="Andalus" w:cs="Andalus"/>
                          <w:color w:val="000000"/>
                          <w:sz w:val="36"/>
                        </w:rPr>
                        <w:t xml:space="preserve"> </w:t>
                      </w:r>
                      <w:r>
                        <w:rPr>
                          <w:rFonts w:ascii="Andalus" w:eastAsia="Andalus" w:hAnsi="Andalus" w:cs="Andalus"/>
                          <w:color w:val="000000"/>
                          <w:sz w:val="36"/>
                          <w:szCs w:val="36"/>
                          <w:rtl/>
                        </w:rPr>
                        <w:t>لا</w:t>
                      </w:r>
                      <w:r>
                        <w:rPr>
                          <w:rFonts w:ascii="Andalus" w:eastAsia="Andalus" w:hAnsi="Andalus" w:cs="Andalus"/>
                          <w:color w:val="000000"/>
                          <w:sz w:val="36"/>
                        </w:rPr>
                        <w:t xml:space="preserve"> </w:t>
                      </w:r>
                      <w:r>
                        <w:rPr>
                          <w:rFonts w:ascii="Andalus" w:eastAsia="Andalus" w:hAnsi="Andalus" w:cs="Andalus"/>
                          <w:color w:val="000000"/>
                          <w:sz w:val="36"/>
                          <w:szCs w:val="36"/>
                          <w:rtl/>
                        </w:rPr>
                        <w:t>تعد</w:t>
                      </w:r>
                      <w:r>
                        <w:rPr>
                          <w:rFonts w:ascii="Andalus" w:eastAsia="Andalus" w:hAnsi="Andalus" w:cs="Andalus"/>
                          <w:color w:val="000000"/>
                          <w:sz w:val="36"/>
                        </w:rPr>
                        <w:t xml:space="preserve"> </w:t>
                      </w:r>
                      <w:r>
                        <w:rPr>
                          <w:rFonts w:ascii="Andalus" w:eastAsia="Andalus" w:hAnsi="Andalus" w:cs="Andalus"/>
                          <w:color w:val="000000"/>
                          <w:sz w:val="36"/>
                          <w:szCs w:val="36"/>
                          <w:rtl/>
                        </w:rPr>
                        <w:t>ولا</w:t>
                      </w:r>
                      <w:r>
                        <w:rPr>
                          <w:rFonts w:ascii="Andalus" w:eastAsia="Andalus" w:hAnsi="Andalus" w:cs="Andalus"/>
                          <w:color w:val="000000"/>
                          <w:sz w:val="36"/>
                        </w:rPr>
                        <w:t xml:space="preserve"> </w:t>
                      </w:r>
                      <w:r>
                        <w:rPr>
                          <w:rFonts w:ascii="Andalus" w:eastAsia="Andalus" w:hAnsi="Andalus" w:cs="Andalus"/>
                          <w:color w:val="000000"/>
                          <w:sz w:val="36"/>
                          <w:szCs w:val="36"/>
                          <w:rtl/>
                        </w:rPr>
                        <w:t>تحصى</w:t>
                      </w:r>
                      <w:r>
                        <w:rPr>
                          <w:rFonts w:ascii="Andalus" w:eastAsia="Andalus" w:hAnsi="Andalus" w:cs="Andalus"/>
                          <w:color w:val="000000"/>
                          <w:sz w:val="36"/>
                        </w:rPr>
                        <w:t xml:space="preserve">. </w:t>
                      </w:r>
                      <w:r>
                        <w:rPr>
                          <w:rFonts w:ascii="Times New Roman" w:eastAsia="Times New Roman" w:hAnsi="Times New Roman" w:cs="Times New Roman"/>
                          <w:color w:val="000000"/>
                          <w:sz w:val="36"/>
                        </w:rPr>
                        <w:t>​</w:t>
                      </w:r>
                    </w:p>
                    <w:p w14:paraId="1FC9EE48" w14:textId="77777777" w:rsidR="00455085" w:rsidRDefault="00455085">
                      <w:pPr>
                        <w:bidi/>
                        <w:spacing w:before="240" w:line="275" w:lineRule="auto"/>
                        <w:jc w:val="center"/>
                        <w:textDirection w:val="tbRl"/>
                      </w:pPr>
                      <w:r>
                        <w:rPr>
                          <w:rFonts w:ascii="Andalus" w:eastAsia="Andalus" w:hAnsi="Andalus" w:cs="Andalus"/>
                          <w:color w:val="000000"/>
                          <w:sz w:val="36"/>
                          <w:szCs w:val="36"/>
                          <w:rtl/>
                        </w:rPr>
                        <w:t>والشكر</w:t>
                      </w:r>
                      <w:r>
                        <w:rPr>
                          <w:rFonts w:ascii="Andalus" w:eastAsia="Andalus" w:hAnsi="Andalus" w:cs="Andalus"/>
                          <w:color w:val="000000"/>
                          <w:sz w:val="36"/>
                        </w:rPr>
                        <w:t xml:space="preserve"> </w:t>
                      </w:r>
                      <w:r>
                        <w:rPr>
                          <w:rFonts w:ascii="Andalus" w:eastAsia="Andalus" w:hAnsi="Andalus" w:cs="Andalus"/>
                          <w:color w:val="000000"/>
                          <w:sz w:val="36"/>
                          <w:szCs w:val="36"/>
                          <w:rtl/>
                        </w:rPr>
                        <w:t>الموصول</w:t>
                      </w:r>
                      <w:r>
                        <w:rPr>
                          <w:rFonts w:ascii="Andalus" w:eastAsia="Andalus" w:hAnsi="Andalus" w:cs="Andalus"/>
                          <w:color w:val="000000"/>
                          <w:sz w:val="36"/>
                        </w:rPr>
                        <w:t xml:space="preserve"> </w:t>
                      </w:r>
                      <w:r>
                        <w:rPr>
                          <w:rFonts w:ascii="Andalus" w:eastAsia="Andalus" w:hAnsi="Andalus" w:cs="Andalus"/>
                          <w:color w:val="000000"/>
                          <w:sz w:val="36"/>
                          <w:szCs w:val="36"/>
                          <w:rtl/>
                        </w:rPr>
                        <w:t>إلى</w:t>
                      </w:r>
                      <w:r>
                        <w:rPr>
                          <w:rFonts w:ascii="Andalus" w:eastAsia="Andalus" w:hAnsi="Andalus" w:cs="Andalus"/>
                          <w:color w:val="000000"/>
                          <w:sz w:val="36"/>
                        </w:rPr>
                        <w:t xml:space="preserve"> </w:t>
                      </w:r>
                      <w:r>
                        <w:rPr>
                          <w:rFonts w:ascii="Andalus" w:eastAsia="Andalus" w:hAnsi="Andalus" w:cs="Andalus"/>
                          <w:color w:val="000000"/>
                          <w:sz w:val="36"/>
                          <w:szCs w:val="36"/>
                          <w:rtl/>
                        </w:rPr>
                        <w:t>الأستاذ</w:t>
                      </w:r>
                      <w:r>
                        <w:rPr>
                          <w:rFonts w:ascii="Andalus" w:eastAsia="Andalus" w:hAnsi="Andalus" w:cs="Andalus"/>
                          <w:color w:val="000000"/>
                          <w:sz w:val="36"/>
                        </w:rPr>
                        <w:t xml:space="preserve"> </w:t>
                      </w:r>
                      <w:r>
                        <w:rPr>
                          <w:rFonts w:ascii="Andalus" w:eastAsia="Andalus" w:hAnsi="Andalus" w:cs="Andalus"/>
                          <w:color w:val="000000"/>
                          <w:sz w:val="36"/>
                          <w:szCs w:val="36"/>
                          <w:rtl/>
                        </w:rPr>
                        <w:t>الدكتور</w:t>
                      </w:r>
                      <w:r>
                        <w:rPr>
                          <w:rFonts w:ascii="Andalus" w:eastAsia="Andalus" w:hAnsi="Andalus" w:cs="Andalus"/>
                          <w:color w:val="000000"/>
                          <w:sz w:val="36"/>
                        </w:rPr>
                        <w:t xml:space="preserve"> "</w:t>
                      </w:r>
                      <w:proofErr w:type="spellStart"/>
                      <w:r>
                        <w:rPr>
                          <w:rFonts w:ascii="Andalus" w:eastAsia="Andalus" w:hAnsi="Andalus" w:cs="Andalus"/>
                          <w:b/>
                          <w:bCs/>
                          <w:color w:val="000000"/>
                          <w:sz w:val="36"/>
                          <w:szCs w:val="36"/>
                          <w:rtl/>
                        </w:rPr>
                        <w:t>بهاز</w:t>
                      </w:r>
                      <w:proofErr w:type="spellEnd"/>
                      <w:r>
                        <w:rPr>
                          <w:rFonts w:ascii="Andalus" w:eastAsia="Andalus" w:hAnsi="Andalus" w:cs="Andalus"/>
                          <w:b/>
                          <w:color w:val="000000"/>
                          <w:sz w:val="36"/>
                        </w:rPr>
                        <w:t xml:space="preserve"> </w:t>
                      </w:r>
                      <w:r>
                        <w:rPr>
                          <w:rFonts w:ascii="Andalus" w:eastAsia="Andalus" w:hAnsi="Andalus" w:cs="Andalus"/>
                          <w:b/>
                          <w:bCs/>
                          <w:color w:val="000000"/>
                          <w:sz w:val="36"/>
                          <w:szCs w:val="36"/>
                          <w:rtl/>
                        </w:rPr>
                        <w:t>جيلالي</w:t>
                      </w:r>
                      <w:r>
                        <w:rPr>
                          <w:rFonts w:ascii="Andalus" w:eastAsia="Andalus" w:hAnsi="Andalus" w:cs="Andalus"/>
                          <w:color w:val="000000"/>
                          <w:sz w:val="36"/>
                        </w:rPr>
                        <w:t xml:space="preserve">" </w:t>
                      </w:r>
                      <w:r>
                        <w:rPr>
                          <w:rFonts w:ascii="Andalus" w:eastAsia="Andalus" w:hAnsi="Andalus" w:cs="Andalus"/>
                          <w:color w:val="000000"/>
                          <w:sz w:val="36"/>
                          <w:szCs w:val="36"/>
                          <w:rtl/>
                        </w:rPr>
                        <w:t>على</w:t>
                      </w:r>
                      <w:r>
                        <w:rPr>
                          <w:rFonts w:ascii="Andalus" w:eastAsia="Andalus" w:hAnsi="Andalus" w:cs="Andalus"/>
                          <w:color w:val="000000"/>
                          <w:sz w:val="36"/>
                        </w:rPr>
                        <w:t xml:space="preserve"> </w:t>
                      </w:r>
                      <w:r>
                        <w:rPr>
                          <w:rFonts w:ascii="Andalus" w:eastAsia="Andalus" w:hAnsi="Andalus" w:cs="Andalus"/>
                          <w:color w:val="000000"/>
                          <w:sz w:val="36"/>
                          <w:szCs w:val="36"/>
                          <w:rtl/>
                        </w:rPr>
                        <w:t>ما</w:t>
                      </w:r>
                      <w:r>
                        <w:rPr>
                          <w:rFonts w:ascii="Andalus" w:eastAsia="Andalus" w:hAnsi="Andalus" w:cs="Andalus"/>
                          <w:color w:val="000000"/>
                          <w:sz w:val="36"/>
                        </w:rPr>
                        <w:t xml:space="preserve"> </w:t>
                      </w:r>
                      <w:r>
                        <w:rPr>
                          <w:rFonts w:ascii="Andalus" w:eastAsia="Andalus" w:hAnsi="Andalus" w:cs="Andalus"/>
                          <w:color w:val="000000"/>
                          <w:sz w:val="36"/>
                          <w:szCs w:val="36"/>
                          <w:rtl/>
                        </w:rPr>
                        <w:t>أسداه</w:t>
                      </w:r>
                      <w:r>
                        <w:rPr>
                          <w:rFonts w:ascii="Andalus" w:eastAsia="Andalus" w:hAnsi="Andalus" w:cs="Andalus"/>
                          <w:color w:val="000000"/>
                          <w:sz w:val="36"/>
                        </w:rPr>
                        <w:t xml:space="preserve"> </w:t>
                      </w:r>
                      <w:r>
                        <w:rPr>
                          <w:rFonts w:ascii="Andalus" w:eastAsia="Andalus" w:hAnsi="Andalus" w:cs="Andalus"/>
                          <w:color w:val="000000"/>
                          <w:sz w:val="36"/>
                          <w:szCs w:val="36"/>
                          <w:rtl/>
                        </w:rPr>
                        <w:t>لي</w:t>
                      </w:r>
                      <w:r>
                        <w:rPr>
                          <w:rFonts w:ascii="Andalus" w:eastAsia="Andalus" w:hAnsi="Andalus" w:cs="Andalus"/>
                          <w:color w:val="000000"/>
                          <w:sz w:val="36"/>
                        </w:rPr>
                        <w:t xml:space="preserve"> </w:t>
                      </w:r>
                      <w:r>
                        <w:rPr>
                          <w:rFonts w:ascii="Andalus" w:eastAsia="Andalus" w:hAnsi="Andalus" w:cs="Andalus"/>
                          <w:color w:val="000000"/>
                          <w:sz w:val="36"/>
                          <w:szCs w:val="36"/>
                          <w:rtl/>
                        </w:rPr>
                        <w:t>من</w:t>
                      </w:r>
                      <w:r>
                        <w:rPr>
                          <w:rFonts w:ascii="Andalus" w:eastAsia="Andalus" w:hAnsi="Andalus" w:cs="Andalus"/>
                          <w:color w:val="000000"/>
                          <w:sz w:val="36"/>
                        </w:rPr>
                        <w:t xml:space="preserve"> </w:t>
                      </w:r>
                      <w:r>
                        <w:rPr>
                          <w:rFonts w:ascii="Andalus" w:eastAsia="Andalus" w:hAnsi="Andalus" w:cs="Andalus"/>
                          <w:color w:val="000000"/>
                          <w:sz w:val="36"/>
                          <w:szCs w:val="36"/>
                          <w:rtl/>
                        </w:rPr>
                        <w:t>نصائح</w:t>
                      </w:r>
                      <w:r>
                        <w:rPr>
                          <w:rFonts w:ascii="Andalus" w:eastAsia="Andalus" w:hAnsi="Andalus" w:cs="Andalus"/>
                          <w:color w:val="000000"/>
                          <w:sz w:val="36"/>
                        </w:rPr>
                        <w:t xml:space="preserve"> </w:t>
                      </w:r>
                      <w:r>
                        <w:rPr>
                          <w:rFonts w:ascii="Andalus" w:eastAsia="Andalus" w:hAnsi="Andalus" w:cs="Andalus"/>
                          <w:color w:val="000000"/>
                          <w:sz w:val="36"/>
                          <w:szCs w:val="36"/>
                          <w:rtl/>
                        </w:rPr>
                        <w:t>وتوجيه</w:t>
                      </w:r>
                      <w:r>
                        <w:rPr>
                          <w:rFonts w:ascii="Andalus" w:eastAsia="Andalus" w:hAnsi="Andalus" w:cs="Andalus"/>
                          <w:color w:val="000000"/>
                          <w:sz w:val="36"/>
                        </w:rPr>
                        <w:t xml:space="preserve"> </w:t>
                      </w:r>
                      <w:r>
                        <w:rPr>
                          <w:rFonts w:ascii="Andalus" w:eastAsia="Andalus" w:hAnsi="Andalus" w:cs="Andalus"/>
                          <w:color w:val="000000"/>
                          <w:sz w:val="36"/>
                          <w:szCs w:val="36"/>
                          <w:rtl/>
                        </w:rPr>
                        <w:t>وإرشاد</w:t>
                      </w:r>
                      <w:r>
                        <w:rPr>
                          <w:rFonts w:ascii="Andalus" w:eastAsia="Andalus" w:hAnsi="Andalus" w:cs="Andalus"/>
                          <w:color w:val="000000"/>
                          <w:sz w:val="36"/>
                        </w:rPr>
                        <w:t xml:space="preserve">. </w:t>
                      </w:r>
                      <w:r>
                        <w:rPr>
                          <w:rFonts w:ascii="Times New Roman" w:eastAsia="Times New Roman" w:hAnsi="Times New Roman" w:cs="Times New Roman"/>
                          <w:color w:val="000000"/>
                          <w:sz w:val="36"/>
                        </w:rPr>
                        <w:t>​</w:t>
                      </w:r>
                    </w:p>
                    <w:p w14:paraId="20C71281" w14:textId="77777777" w:rsidR="00455085" w:rsidRDefault="00455085">
                      <w:pPr>
                        <w:bidi/>
                        <w:spacing w:before="240" w:line="275" w:lineRule="auto"/>
                        <w:jc w:val="center"/>
                        <w:textDirection w:val="tbRl"/>
                      </w:pPr>
                      <w:proofErr w:type="gramStart"/>
                      <w:r>
                        <w:rPr>
                          <w:rFonts w:ascii="Andalus" w:eastAsia="Andalus" w:hAnsi="Andalus" w:cs="Andalus"/>
                          <w:color w:val="000000"/>
                          <w:sz w:val="36"/>
                          <w:szCs w:val="36"/>
                          <w:rtl/>
                        </w:rPr>
                        <w:t>كما</w:t>
                      </w:r>
                      <w:proofErr w:type="gramEnd"/>
                      <w:r>
                        <w:rPr>
                          <w:rFonts w:ascii="Andalus" w:eastAsia="Andalus" w:hAnsi="Andalus" w:cs="Andalus"/>
                          <w:color w:val="000000"/>
                          <w:sz w:val="36"/>
                        </w:rPr>
                        <w:t xml:space="preserve"> </w:t>
                      </w:r>
                      <w:r>
                        <w:rPr>
                          <w:rFonts w:ascii="Andalus" w:eastAsia="Andalus" w:hAnsi="Andalus" w:cs="Andalus"/>
                          <w:color w:val="000000"/>
                          <w:sz w:val="36"/>
                          <w:szCs w:val="36"/>
                          <w:rtl/>
                        </w:rPr>
                        <w:t>يطيب</w:t>
                      </w:r>
                      <w:r>
                        <w:rPr>
                          <w:rFonts w:ascii="Andalus" w:eastAsia="Andalus" w:hAnsi="Andalus" w:cs="Andalus"/>
                          <w:color w:val="000000"/>
                          <w:sz w:val="36"/>
                        </w:rPr>
                        <w:t xml:space="preserve"> </w:t>
                      </w:r>
                      <w:r>
                        <w:rPr>
                          <w:rFonts w:ascii="Andalus" w:eastAsia="Andalus" w:hAnsi="Andalus" w:cs="Andalus"/>
                          <w:color w:val="000000"/>
                          <w:sz w:val="36"/>
                          <w:szCs w:val="36"/>
                          <w:rtl/>
                        </w:rPr>
                        <w:t>لي</w:t>
                      </w:r>
                      <w:r>
                        <w:rPr>
                          <w:rFonts w:ascii="Andalus" w:eastAsia="Andalus" w:hAnsi="Andalus" w:cs="Andalus"/>
                          <w:color w:val="000000"/>
                          <w:sz w:val="36"/>
                        </w:rPr>
                        <w:t xml:space="preserve"> </w:t>
                      </w:r>
                      <w:r>
                        <w:rPr>
                          <w:rFonts w:ascii="Andalus" w:eastAsia="Andalus" w:hAnsi="Andalus" w:cs="Andalus"/>
                          <w:color w:val="000000"/>
                          <w:sz w:val="36"/>
                          <w:szCs w:val="36"/>
                          <w:rtl/>
                        </w:rPr>
                        <w:t>أن</w:t>
                      </w:r>
                      <w:r>
                        <w:rPr>
                          <w:rFonts w:ascii="Andalus" w:eastAsia="Andalus" w:hAnsi="Andalus" w:cs="Andalus"/>
                          <w:color w:val="000000"/>
                          <w:sz w:val="36"/>
                        </w:rPr>
                        <w:t xml:space="preserve"> </w:t>
                      </w:r>
                      <w:r>
                        <w:rPr>
                          <w:rFonts w:ascii="Andalus" w:eastAsia="Andalus" w:hAnsi="Andalus" w:cs="Andalus"/>
                          <w:color w:val="000000"/>
                          <w:sz w:val="36"/>
                          <w:szCs w:val="36"/>
                          <w:rtl/>
                        </w:rPr>
                        <w:t>أتقدم</w:t>
                      </w:r>
                      <w:r>
                        <w:rPr>
                          <w:rFonts w:ascii="Andalus" w:eastAsia="Andalus" w:hAnsi="Andalus" w:cs="Andalus"/>
                          <w:color w:val="000000"/>
                          <w:sz w:val="36"/>
                        </w:rPr>
                        <w:t xml:space="preserve"> </w:t>
                      </w:r>
                      <w:r>
                        <w:rPr>
                          <w:rFonts w:ascii="Andalus" w:eastAsia="Andalus" w:hAnsi="Andalus" w:cs="Andalus"/>
                          <w:color w:val="000000"/>
                          <w:sz w:val="36"/>
                          <w:szCs w:val="36"/>
                          <w:rtl/>
                        </w:rPr>
                        <w:t>بجزيل</w:t>
                      </w:r>
                      <w:r>
                        <w:rPr>
                          <w:rFonts w:ascii="Andalus" w:eastAsia="Andalus" w:hAnsi="Andalus" w:cs="Andalus"/>
                          <w:color w:val="000000"/>
                          <w:sz w:val="36"/>
                        </w:rPr>
                        <w:t xml:space="preserve"> </w:t>
                      </w:r>
                      <w:r>
                        <w:rPr>
                          <w:rFonts w:ascii="Andalus" w:eastAsia="Andalus" w:hAnsi="Andalus" w:cs="Andalus"/>
                          <w:color w:val="000000"/>
                          <w:sz w:val="36"/>
                          <w:szCs w:val="36"/>
                          <w:rtl/>
                        </w:rPr>
                        <w:t>الشكر</w:t>
                      </w:r>
                      <w:r>
                        <w:rPr>
                          <w:rFonts w:ascii="Andalus" w:eastAsia="Andalus" w:hAnsi="Andalus" w:cs="Andalus"/>
                          <w:color w:val="000000"/>
                          <w:sz w:val="36"/>
                        </w:rPr>
                        <w:t xml:space="preserve"> </w:t>
                      </w:r>
                      <w:r>
                        <w:rPr>
                          <w:rFonts w:ascii="Andalus" w:eastAsia="Andalus" w:hAnsi="Andalus" w:cs="Andalus"/>
                          <w:color w:val="000000"/>
                          <w:sz w:val="36"/>
                          <w:szCs w:val="36"/>
                          <w:rtl/>
                        </w:rPr>
                        <w:t>والتقدير</w:t>
                      </w:r>
                      <w:r>
                        <w:rPr>
                          <w:rFonts w:ascii="Andalus" w:eastAsia="Andalus" w:hAnsi="Andalus" w:cs="Andalus"/>
                          <w:color w:val="000000"/>
                          <w:sz w:val="36"/>
                        </w:rPr>
                        <w:t xml:space="preserve"> </w:t>
                      </w:r>
                      <w:r>
                        <w:rPr>
                          <w:rFonts w:ascii="Andalus" w:eastAsia="Andalus" w:hAnsi="Andalus" w:cs="Andalus"/>
                          <w:color w:val="000000"/>
                          <w:sz w:val="36"/>
                          <w:szCs w:val="36"/>
                          <w:rtl/>
                        </w:rPr>
                        <w:t>والعرفان</w:t>
                      </w:r>
                      <w:r>
                        <w:rPr>
                          <w:rFonts w:ascii="Andalus" w:eastAsia="Andalus" w:hAnsi="Andalus" w:cs="Andalus"/>
                          <w:color w:val="000000"/>
                          <w:sz w:val="36"/>
                        </w:rPr>
                        <w:t xml:space="preserve"> </w:t>
                      </w:r>
                      <w:r>
                        <w:rPr>
                          <w:rFonts w:ascii="Andalus" w:eastAsia="Andalus" w:hAnsi="Andalus" w:cs="Andalus"/>
                          <w:color w:val="000000"/>
                          <w:sz w:val="36"/>
                          <w:szCs w:val="36"/>
                          <w:rtl/>
                        </w:rPr>
                        <w:t>لأعضاء</w:t>
                      </w:r>
                      <w:r>
                        <w:rPr>
                          <w:rFonts w:ascii="Andalus" w:eastAsia="Andalus" w:hAnsi="Andalus" w:cs="Andalus"/>
                          <w:color w:val="000000"/>
                          <w:sz w:val="36"/>
                        </w:rPr>
                        <w:t xml:space="preserve"> </w:t>
                      </w:r>
                      <w:r>
                        <w:rPr>
                          <w:rFonts w:ascii="Andalus" w:eastAsia="Andalus" w:hAnsi="Andalus" w:cs="Andalus"/>
                          <w:color w:val="000000"/>
                          <w:sz w:val="36"/>
                          <w:szCs w:val="36"/>
                          <w:rtl/>
                        </w:rPr>
                        <w:t>لجنة</w:t>
                      </w:r>
                      <w:r>
                        <w:rPr>
                          <w:rFonts w:ascii="Andalus" w:eastAsia="Andalus" w:hAnsi="Andalus" w:cs="Andalus"/>
                          <w:color w:val="000000"/>
                          <w:sz w:val="36"/>
                        </w:rPr>
                        <w:t xml:space="preserve"> </w:t>
                      </w:r>
                      <w:r>
                        <w:rPr>
                          <w:rFonts w:ascii="Andalus" w:eastAsia="Andalus" w:hAnsi="Andalus" w:cs="Andalus"/>
                          <w:color w:val="000000"/>
                          <w:sz w:val="36"/>
                          <w:szCs w:val="36"/>
                          <w:rtl/>
                        </w:rPr>
                        <w:t>المناقشة</w:t>
                      </w:r>
                      <w:r>
                        <w:rPr>
                          <w:rFonts w:ascii="Andalus" w:eastAsia="Andalus" w:hAnsi="Andalus" w:cs="Andalus"/>
                          <w:color w:val="000000"/>
                          <w:sz w:val="36"/>
                        </w:rPr>
                        <w:t xml:space="preserve"> </w:t>
                      </w:r>
                      <w:r>
                        <w:rPr>
                          <w:rFonts w:ascii="Andalus" w:eastAsia="Andalus" w:hAnsi="Andalus" w:cs="Andalus"/>
                          <w:color w:val="000000"/>
                          <w:sz w:val="36"/>
                          <w:szCs w:val="36"/>
                          <w:rtl/>
                        </w:rPr>
                        <w:t>لتفضلهم</w:t>
                      </w:r>
                      <w:r>
                        <w:rPr>
                          <w:rFonts w:ascii="Andalus" w:eastAsia="Andalus" w:hAnsi="Andalus" w:cs="Andalus"/>
                          <w:color w:val="000000"/>
                          <w:sz w:val="36"/>
                        </w:rPr>
                        <w:t xml:space="preserve"> </w:t>
                      </w:r>
                      <w:r>
                        <w:rPr>
                          <w:rFonts w:ascii="Andalus" w:eastAsia="Andalus" w:hAnsi="Andalus" w:cs="Andalus"/>
                          <w:color w:val="000000"/>
                          <w:sz w:val="36"/>
                          <w:szCs w:val="36"/>
                          <w:rtl/>
                        </w:rPr>
                        <w:t>بقبول</w:t>
                      </w:r>
                      <w:r>
                        <w:rPr>
                          <w:rFonts w:ascii="Andalus" w:eastAsia="Andalus" w:hAnsi="Andalus" w:cs="Andalus"/>
                          <w:color w:val="000000"/>
                          <w:sz w:val="36"/>
                        </w:rPr>
                        <w:t xml:space="preserve"> </w:t>
                      </w:r>
                      <w:r>
                        <w:rPr>
                          <w:rFonts w:ascii="Andalus" w:eastAsia="Andalus" w:hAnsi="Andalus" w:cs="Andalus"/>
                          <w:color w:val="000000"/>
                          <w:sz w:val="36"/>
                          <w:szCs w:val="36"/>
                          <w:rtl/>
                        </w:rPr>
                        <w:t>مناقشة</w:t>
                      </w:r>
                      <w:r>
                        <w:rPr>
                          <w:rFonts w:ascii="Andalus" w:eastAsia="Andalus" w:hAnsi="Andalus" w:cs="Andalus"/>
                          <w:color w:val="000000"/>
                          <w:sz w:val="36"/>
                        </w:rPr>
                        <w:t xml:space="preserve"> </w:t>
                      </w:r>
                      <w:r>
                        <w:rPr>
                          <w:rFonts w:ascii="Andalus" w:eastAsia="Andalus" w:hAnsi="Andalus" w:cs="Andalus"/>
                          <w:color w:val="000000"/>
                          <w:sz w:val="36"/>
                          <w:szCs w:val="36"/>
                          <w:rtl/>
                        </w:rPr>
                        <w:t>هذه</w:t>
                      </w:r>
                      <w:r>
                        <w:rPr>
                          <w:rFonts w:ascii="Andalus" w:eastAsia="Andalus" w:hAnsi="Andalus" w:cs="Andalus"/>
                          <w:color w:val="000000"/>
                          <w:sz w:val="36"/>
                        </w:rPr>
                        <w:t xml:space="preserve"> </w:t>
                      </w:r>
                      <w:r>
                        <w:rPr>
                          <w:rFonts w:ascii="Andalus" w:eastAsia="Andalus" w:hAnsi="Andalus" w:cs="Andalus"/>
                          <w:color w:val="000000"/>
                          <w:sz w:val="36"/>
                          <w:szCs w:val="36"/>
                          <w:rtl/>
                        </w:rPr>
                        <w:t>المذكرة،</w:t>
                      </w:r>
                      <w:r>
                        <w:rPr>
                          <w:rFonts w:ascii="Andalus" w:eastAsia="Andalus" w:hAnsi="Andalus" w:cs="Andalus"/>
                          <w:color w:val="000000"/>
                          <w:sz w:val="36"/>
                        </w:rPr>
                        <w:t xml:space="preserve"> </w:t>
                      </w:r>
                      <w:r>
                        <w:rPr>
                          <w:rFonts w:ascii="Andalus" w:eastAsia="Andalus" w:hAnsi="Andalus" w:cs="Andalus"/>
                          <w:color w:val="000000"/>
                          <w:sz w:val="36"/>
                          <w:szCs w:val="36"/>
                          <w:rtl/>
                        </w:rPr>
                        <w:t>والحكم</w:t>
                      </w:r>
                      <w:r>
                        <w:rPr>
                          <w:rFonts w:ascii="Andalus" w:eastAsia="Andalus" w:hAnsi="Andalus" w:cs="Andalus"/>
                          <w:color w:val="000000"/>
                          <w:sz w:val="36"/>
                        </w:rPr>
                        <w:t xml:space="preserve"> </w:t>
                      </w:r>
                      <w:r>
                        <w:rPr>
                          <w:rFonts w:ascii="Andalus" w:eastAsia="Andalus" w:hAnsi="Andalus" w:cs="Andalus"/>
                          <w:color w:val="000000"/>
                          <w:sz w:val="36"/>
                          <w:szCs w:val="36"/>
                          <w:rtl/>
                        </w:rPr>
                        <w:t>عليها</w:t>
                      </w:r>
                      <w:r>
                        <w:rPr>
                          <w:rFonts w:ascii="Andalus" w:eastAsia="Andalus" w:hAnsi="Andalus" w:cs="Andalus"/>
                          <w:color w:val="000000"/>
                          <w:sz w:val="36"/>
                        </w:rPr>
                        <w:t xml:space="preserve"> </w:t>
                      </w:r>
                      <w:r>
                        <w:rPr>
                          <w:rFonts w:ascii="Andalus" w:eastAsia="Andalus" w:hAnsi="Andalus" w:cs="Andalus"/>
                          <w:color w:val="000000"/>
                          <w:sz w:val="36"/>
                          <w:szCs w:val="36"/>
                          <w:rtl/>
                        </w:rPr>
                        <w:t>وإثرائها</w:t>
                      </w:r>
                      <w:r>
                        <w:rPr>
                          <w:rFonts w:ascii="Andalus" w:eastAsia="Andalus" w:hAnsi="Andalus" w:cs="Andalus"/>
                          <w:color w:val="000000"/>
                          <w:sz w:val="36"/>
                        </w:rPr>
                        <w:t xml:space="preserve"> </w:t>
                      </w:r>
                      <w:r>
                        <w:rPr>
                          <w:rFonts w:ascii="Andalus" w:eastAsia="Andalus" w:hAnsi="Andalus" w:cs="Andalus"/>
                          <w:color w:val="000000"/>
                          <w:sz w:val="36"/>
                          <w:szCs w:val="36"/>
                          <w:rtl/>
                        </w:rPr>
                        <w:t>بآرائهم</w:t>
                      </w:r>
                      <w:r>
                        <w:rPr>
                          <w:rFonts w:ascii="Andalus" w:eastAsia="Andalus" w:hAnsi="Andalus" w:cs="Andalus"/>
                          <w:color w:val="000000"/>
                          <w:sz w:val="36"/>
                        </w:rPr>
                        <w:t xml:space="preserve"> </w:t>
                      </w:r>
                      <w:r>
                        <w:rPr>
                          <w:rFonts w:ascii="Andalus" w:eastAsia="Andalus" w:hAnsi="Andalus" w:cs="Andalus"/>
                          <w:color w:val="000000"/>
                          <w:sz w:val="36"/>
                          <w:szCs w:val="36"/>
                          <w:rtl/>
                        </w:rPr>
                        <w:t>السديدة</w:t>
                      </w:r>
                      <w:r>
                        <w:rPr>
                          <w:rFonts w:ascii="Andalus" w:eastAsia="Andalus" w:hAnsi="Andalus" w:cs="Andalus"/>
                          <w:color w:val="000000"/>
                          <w:sz w:val="36"/>
                        </w:rPr>
                        <w:t xml:space="preserve">. </w:t>
                      </w:r>
                      <w:r>
                        <w:rPr>
                          <w:rFonts w:ascii="Times New Roman" w:eastAsia="Times New Roman" w:hAnsi="Times New Roman" w:cs="Times New Roman"/>
                          <w:color w:val="000000"/>
                          <w:sz w:val="36"/>
                        </w:rPr>
                        <w:t>​</w:t>
                      </w:r>
                    </w:p>
                    <w:p w14:paraId="101DAA3F" w14:textId="77777777" w:rsidR="00455085" w:rsidRDefault="00455085">
                      <w:pPr>
                        <w:bidi/>
                        <w:spacing w:before="240" w:line="275" w:lineRule="auto"/>
                        <w:jc w:val="center"/>
                        <w:textDirection w:val="tbRl"/>
                      </w:pPr>
                      <w:r>
                        <w:rPr>
                          <w:rFonts w:ascii="Andalus" w:eastAsia="Andalus" w:hAnsi="Andalus" w:cs="Andalus"/>
                          <w:color w:val="000000"/>
                          <w:sz w:val="36"/>
                          <w:szCs w:val="36"/>
                          <w:rtl/>
                        </w:rPr>
                        <w:t>وفق</w:t>
                      </w:r>
                      <w:r>
                        <w:rPr>
                          <w:rFonts w:ascii="Andalus" w:eastAsia="Andalus" w:hAnsi="Andalus" w:cs="Andalus"/>
                          <w:color w:val="000000"/>
                          <w:sz w:val="36"/>
                        </w:rPr>
                        <w:t xml:space="preserve"> </w:t>
                      </w:r>
                      <w:r>
                        <w:rPr>
                          <w:rFonts w:ascii="Andalus" w:eastAsia="Andalus" w:hAnsi="Andalus" w:cs="Andalus"/>
                          <w:color w:val="000000"/>
                          <w:sz w:val="36"/>
                          <w:szCs w:val="36"/>
                          <w:rtl/>
                        </w:rPr>
                        <w:t>الله</w:t>
                      </w:r>
                      <w:r>
                        <w:rPr>
                          <w:rFonts w:ascii="Andalus" w:eastAsia="Andalus" w:hAnsi="Andalus" w:cs="Andalus"/>
                          <w:color w:val="000000"/>
                          <w:sz w:val="36"/>
                        </w:rPr>
                        <w:t xml:space="preserve"> </w:t>
                      </w:r>
                      <w:r>
                        <w:rPr>
                          <w:rFonts w:ascii="Andalus" w:eastAsia="Andalus" w:hAnsi="Andalus" w:cs="Andalus"/>
                          <w:color w:val="000000"/>
                          <w:sz w:val="36"/>
                          <w:szCs w:val="36"/>
                          <w:rtl/>
                        </w:rPr>
                        <w:t>الجميع</w:t>
                      </w:r>
                      <w:r>
                        <w:rPr>
                          <w:rFonts w:ascii="Andalus" w:eastAsia="Andalus" w:hAnsi="Andalus" w:cs="Andalus"/>
                          <w:color w:val="000000"/>
                          <w:sz w:val="36"/>
                        </w:rPr>
                        <w:t xml:space="preserve"> </w:t>
                      </w:r>
                      <w:r>
                        <w:rPr>
                          <w:rFonts w:ascii="Andalus" w:eastAsia="Andalus" w:hAnsi="Andalus" w:cs="Andalus"/>
                          <w:color w:val="000000"/>
                          <w:sz w:val="36"/>
                          <w:szCs w:val="36"/>
                          <w:rtl/>
                        </w:rPr>
                        <w:t>لما</w:t>
                      </w:r>
                      <w:r>
                        <w:rPr>
                          <w:rFonts w:ascii="Andalus" w:eastAsia="Andalus" w:hAnsi="Andalus" w:cs="Andalus"/>
                          <w:color w:val="000000"/>
                          <w:sz w:val="36"/>
                        </w:rPr>
                        <w:t xml:space="preserve"> </w:t>
                      </w:r>
                      <w:proofErr w:type="gramStart"/>
                      <w:r>
                        <w:rPr>
                          <w:rFonts w:ascii="Andalus" w:eastAsia="Andalus" w:hAnsi="Andalus" w:cs="Andalus"/>
                          <w:color w:val="000000"/>
                          <w:sz w:val="36"/>
                          <w:szCs w:val="36"/>
                          <w:rtl/>
                        </w:rPr>
                        <w:t>فيه</w:t>
                      </w:r>
                      <w:proofErr w:type="gramEnd"/>
                      <w:r>
                        <w:rPr>
                          <w:rFonts w:ascii="Andalus" w:eastAsia="Andalus" w:hAnsi="Andalus" w:cs="Andalus"/>
                          <w:color w:val="000000"/>
                          <w:sz w:val="36"/>
                        </w:rPr>
                        <w:t xml:space="preserve"> </w:t>
                      </w:r>
                      <w:r>
                        <w:rPr>
                          <w:rFonts w:ascii="Andalus" w:eastAsia="Andalus" w:hAnsi="Andalus" w:cs="Andalus"/>
                          <w:color w:val="000000"/>
                          <w:sz w:val="36"/>
                          <w:szCs w:val="36"/>
                          <w:rtl/>
                        </w:rPr>
                        <w:t>من</w:t>
                      </w:r>
                      <w:r>
                        <w:rPr>
                          <w:rFonts w:ascii="Andalus" w:eastAsia="Andalus" w:hAnsi="Andalus" w:cs="Andalus"/>
                          <w:color w:val="000000"/>
                          <w:sz w:val="36"/>
                        </w:rPr>
                        <w:t xml:space="preserve"> </w:t>
                      </w:r>
                      <w:r>
                        <w:rPr>
                          <w:rFonts w:ascii="Andalus" w:eastAsia="Andalus" w:hAnsi="Andalus" w:cs="Andalus"/>
                          <w:color w:val="000000"/>
                          <w:sz w:val="36"/>
                          <w:szCs w:val="36"/>
                          <w:rtl/>
                        </w:rPr>
                        <w:t>خير</w:t>
                      </w:r>
                      <w:r>
                        <w:rPr>
                          <w:rFonts w:ascii="Andalus" w:eastAsia="Andalus" w:hAnsi="Andalus" w:cs="Andalus"/>
                          <w:color w:val="000000"/>
                          <w:sz w:val="36"/>
                        </w:rPr>
                        <w:t xml:space="preserve"> </w:t>
                      </w:r>
                      <w:r>
                        <w:rPr>
                          <w:rFonts w:ascii="Andalus" w:eastAsia="Andalus" w:hAnsi="Andalus" w:cs="Andalus"/>
                          <w:color w:val="000000"/>
                          <w:sz w:val="36"/>
                          <w:szCs w:val="36"/>
                          <w:rtl/>
                        </w:rPr>
                        <w:t>الدنيا</w:t>
                      </w:r>
                      <w:r>
                        <w:rPr>
                          <w:rFonts w:ascii="Andalus" w:eastAsia="Andalus" w:hAnsi="Andalus" w:cs="Andalus"/>
                          <w:color w:val="000000"/>
                          <w:sz w:val="36"/>
                        </w:rPr>
                        <w:t xml:space="preserve"> </w:t>
                      </w:r>
                      <w:r>
                        <w:rPr>
                          <w:rFonts w:ascii="Andalus" w:eastAsia="Andalus" w:hAnsi="Andalus" w:cs="Andalus"/>
                          <w:color w:val="000000"/>
                          <w:sz w:val="36"/>
                          <w:szCs w:val="36"/>
                          <w:rtl/>
                        </w:rPr>
                        <w:t>والآخرة</w:t>
                      </w:r>
                      <w:r>
                        <w:rPr>
                          <w:rFonts w:ascii="Andalus" w:eastAsia="Andalus" w:hAnsi="Andalus" w:cs="Andalus"/>
                          <w:color w:val="000000"/>
                          <w:sz w:val="36"/>
                        </w:rPr>
                        <w:t xml:space="preserve"> </w:t>
                      </w:r>
                      <w:r>
                        <w:rPr>
                          <w:rFonts w:ascii="Andalus" w:eastAsia="Andalus" w:hAnsi="Andalus" w:cs="Andalus"/>
                          <w:color w:val="000000"/>
                          <w:sz w:val="36"/>
                          <w:szCs w:val="36"/>
                          <w:rtl/>
                        </w:rPr>
                        <w:t>إنه</w:t>
                      </w:r>
                      <w:r>
                        <w:rPr>
                          <w:rFonts w:ascii="Andalus" w:eastAsia="Andalus" w:hAnsi="Andalus" w:cs="Andalus"/>
                          <w:color w:val="000000"/>
                          <w:sz w:val="36"/>
                        </w:rPr>
                        <w:t xml:space="preserve"> </w:t>
                      </w:r>
                      <w:r>
                        <w:rPr>
                          <w:rFonts w:ascii="Andalus" w:eastAsia="Andalus" w:hAnsi="Andalus" w:cs="Andalus"/>
                          <w:color w:val="000000"/>
                          <w:sz w:val="36"/>
                          <w:szCs w:val="36"/>
                          <w:rtl/>
                        </w:rPr>
                        <w:t>سميع</w:t>
                      </w:r>
                      <w:r>
                        <w:rPr>
                          <w:rFonts w:ascii="Andalus" w:eastAsia="Andalus" w:hAnsi="Andalus" w:cs="Andalus"/>
                          <w:color w:val="000000"/>
                          <w:sz w:val="36"/>
                        </w:rPr>
                        <w:t xml:space="preserve"> </w:t>
                      </w:r>
                      <w:r>
                        <w:rPr>
                          <w:rFonts w:ascii="Andalus" w:eastAsia="Andalus" w:hAnsi="Andalus" w:cs="Andalus"/>
                          <w:color w:val="000000"/>
                          <w:sz w:val="36"/>
                          <w:szCs w:val="36"/>
                          <w:rtl/>
                        </w:rPr>
                        <w:t>مجيد</w:t>
                      </w:r>
                      <w:r>
                        <w:rPr>
                          <w:rFonts w:ascii="Andalus" w:eastAsia="Andalus" w:hAnsi="Andalus" w:cs="Andalus"/>
                          <w:color w:val="000000"/>
                          <w:sz w:val="36"/>
                        </w:rPr>
                        <w:t>.</w:t>
                      </w:r>
                    </w:p>
                  </w:txbxContent>
                </v:textbox>
              </v:rect>
            </w:pict>
          </mc:Fallback>
        </mc:AlternateContent>
      </w:r>
    </w:p>
    <w:p w14:paraId="2DA4BD13" w14:textId="77777777" w:rsidR="000C317F" w:rsidRDefault="00284D1C">
      <w:pPr>
        <w:bidi/>
        <w:rPr>
          <w:rFonts w:ascii="Simplified Arabic" w:eastAsia="Simplified Arabic" w:hAnsi="Simplified Arabic" w:cs="Simplified Arabic"/>
          <w:sz w:val="32"/>
          <w:szCs w:val="32"/>
        </w:rPr>
        <w:sectPr w:rsidR="000C317F">
          <w:headerReference w:type="default" r:id="rId17"/>
          <w:pgSz w:w="11906" w:h="16838"/>
          <w:pgMar w:top="1417" w:right="1417" w:bottom="1417" w:left="1417" w:header="708" w:footer="708" w:gutter="0"/>
          <w:cols w:space="720"/>
        </w:sectPr>
      </w:pPr>
      <w:r>
        <w:rPr>
          <w:noProof/>
          <w:lang w:val="fr-FR"/>
        </w:rPr>
        <w:lastRenderedPageBreak/>
        <w:drawing>
          <wp:anchor distT="0" distB="0" distL="114300" distR="114300" simplePos="0" relativeHeight="251666432" behindDoc="0" locked="0" layoutInCell="1" hidden="0" allowOverlap="1" wp14:anchorId="0FDA4E52" wp14:editId="44FB6A91">
            <wp:simplePos x="0" y="0"/>
            <wp:positionH relativeFrom="column">
              <wp:posOffset>-755646</wp:posOffset>
            </wp:positionH>
            <wp:positionV relativeFrom="paragraph">
              <wp:posOffset>-840101</wp:posOffset>
            </wp:positionV>
            <wp:extent cx="7480300" cy="10583545"/>
            <wp:effectExtent l="0" t="0" r="0" b="0"/>
            <wp:wrapNone/>
            <wp:docPr id="4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7480300" cy="10583545"/>
                    </a:xfrm>
                    <a:prstGeom prst="rect">
                      <a:avLst/>
                    </a:prstGeom>
                    <a:ln/>
                  </pic:spPr>
                </pic:pic>
              </a:graphicData>
            </a:graphic>
          </wp:anchor>
        </w:drawing>
      </w:r>
      <w:r>
        <w:rPr>
          <w:noProof/>
          <w:lang w:val="fr-FR"/>
        </w:rPr>
        <mc:AlternateContent>
          <mc:Choice Requires="wps">
            <w:drawing>
              <wp:anchor distT="0" distB="0" distL="114300" distR="114300" simplePos="0" relativeHeight="251667456" behindDoc="0" locked="0" layoutInCell="1" hidden="0" allowOverlap="1" wp14:anchorId="7C342127" wp14:editId="76E8C542">
                <wp:simplePos x="0" y="0"/>
                <wp:positionH relativeFrom="column">
                  <wp:posOffset>409259</wp:posOffset>
                </wp:positionH>
                <wp:positionV relativeFrom="paragraph">
                  <wp:posOffset>973773</wp:posOffset>
                </wp:positionV>
                <wp:extent cx="5467985" cy="7579050"/>
                <wp:effectExtent l="0" t="0" r="0" b="0"/>
                <wp:wrapNone/>
                <wp:docPr id="26" name="Rectangle 26"/>
                <wp:cNvGraphicFramePr/>
                <a:graphic xmlns:a="http://schemas.openxmlformats.org/drawingml/2006/main">
                  <a:graphicData uri="http://schemas.microsoft.com/office/word/2010/wordprocessingShape">
                    <wps:wsp>
                      <wps:cNvSpPr/>
                      <wps:spPr>
                        <a:xfrm>
                          <a:off x="2621533" y="0"/>
                          <a:ext cx="5448935" cy="7560000"/>
                        </a:xfrm>
                        <a:prstGeom prst="rect">
                          <a:avLst/>
                        </a:prstGeom>
                        <a:noFill/>
                        <a:ln>
                          <a:noFill/>
                        </a:ln>
                      </wps:spPr>
                      <wps:txbx>
                        <w:txbxContent>
                          <w:p w14:paraId="1DBDA14E" w14:textId="77777777" w:rsidR="00455085" w:rsidRDefault="00455085">
                            <w:pPr>
                              <w:bidi/>
                              <w:spacing w:line="275" w:lineRule="auto"/>
                              <w:jc w:val="center"/>
                              <w:textDirection w:val="tbRl"/>
                            </w:pPr>
                            <w:r>
                              <w:rPr>
                                <w:rFonts w:ascii="Andalus" w:eastAsia="Andalus" w:hAnsi="Andalus" w:cs="Andalus"/>
                                <w:b/>
                                <w:bCs/>
                                <w:color w:val="000000"/>
                                <w:sz w:val="40"/>
                                <w:szCs w:val="40"/>
                                <w:rtl/>
                              </w:rPr>
                              <w:t>الإهداء</w:t>
                            </w:r>
                          </w:p>
                          <w:p w14:paraId="0EE1FFFC" w14:textId="77777777" w:rsidR="00455085" w:rsidRDefault="00455085">
                            <w:pPr>
                              <w:bidi/>
                              <w:spacing w:line="275" w:lineRule="auto"/>
                              <w:jc w:val="center"/>
                              <w:textDirection w:val="tbRl"/>
                            </w:pPr>
                            <w:proofErr w:type="gramStart"/>
                            <w:r>
                              <w:rPr>
                                <w:rFonts w:ascii="Andalus" w:eastAsia="Andalus" w:hAnsi="Andalus" w:cs="Andalus"/>
                                <w:color w:val="000000"/>
                                <w:sz w:val="32"/>
                                <w:szCs w:val="32"/>
                                <w:rtl/>
                              </w:rPr>
                              <w:t>من</w:t>
                            </w:r>
                            <w:proofErr w:type="gramEnd"/>
                            <w:r>
                              <w:rPr>
                                <w:rFonts w:ascii="Andalus" w:eastAsia="Andalus" w:hAnsi="Andalus" w:cs="Andalus"/>
                                <w:color w:val="000000"/>
                                <w:sz w:val="32"/>
                              </w:rPr>
                              <w:t xml:space="preserve"> </w:t>
                            </w:r>
                            <w:r>
                              <w:rPr>
                                <w:rFonts w:ascii="Andalus" w:eastAsia="Andalus" w:hAnsi="Andalus" w:cs="Andalus"/>
                                <w:color w:val="000000"/>
                                <w:sz w:val="32"/>
                                <w:szCs w:val="32"/>
                                <w:rtl/>
                              </w:rPr>
                              <w:t>قال</w:t>
                            </w:r>
                            <w:r>
                              <w:rPr>
                                <w:rFonts w:ascii="Andalus" w:eastAsia="Andalus" w:hAnsi="Andalus" w:cs="Andalus"/>
                                <w:color w:val="000000"/>
                                <w:sz w:val="32"/>
                              </w:rPr>
                              <w:t xml:space="preserve"> </w:t>
                            </w:r>
                            <w:r>
                              <w:rPr>
                                <w:rFonts w:ascii="Andalus" w:eastAsia="Andalus" w:hAnsi="Andalus" w:cs="Andalus"/>
                                <w:color w:val="000000"/>
                                <w:sz w:val="32"/>
                                <w:szCs w:val="32"/>
                                <w:rtl/>
                              </w:rPr>
                              <w:t>أنا</w:t>
                            </w:r>
                            <w:r>
                              <w:rPr>
                                <w:rFonts w:ascii="Andalus" w:eastAsia="Andalus" w:hAnsi="Andalus" w:cs="Andalus"/>
                                <w:color w:val="000000"/>
                                <w:sz w:val="32"/>
                              </w:rPr>
                              <w:t xml:space="preserve"> </w:t>
                            </w:r>
                            <w:r>
                              <w:rPr>
                                <w:rFonts w:ascii="Andalus" w:eastAsia="Andalus" w:hAnsi="Andalus" w:cs="Andalus"/>
                                <w:color w:val="000000"/>
                                <w:sz w:val="32"/>
                                <w:szCs w:val="32"/>
                                <w:rtl/>
                              </w:rPr>
                              <w:t>لها</w:t>
                            </w:r>
                            <w:r>
                              <w:rPr>
                                <w:rFonts w:ascii="Andalus" w:eastAsia="Andalus" w:hAnsi="Andalus" w:cs="Andalus"/>
                                <w:color w:val="000000"/>
                                <w:sz w:val="32"/>
                              </w:rPr>
                              <w:t xml:space="preserve"> </w:t>
                            </w:r>
                            <w:r>
                              <w:rPr>
                                <w:rFonts w:ascii="Andalus" w:eastAsia="Andalus" w:hAnsi="Andalus" w:cs="Andalus"/>
                                <w:color w:val="000000"/>
                                <w:sz w:val="32"/>
                                <w:szCs w:val="32"/>
                                <w:rtl/>
                              </w:rPr>
                              <w:t>وإن</w:t>
                            </w:r>
                            <w:r>
                              <w:rPr>
                                <w:rFonts w:ascii="Andalus" w:eastAsia="Andalus" w:hAnsi="Andalus" w:cs="Andalus"/>
                                <w:color w:val="000000"/>
                                <w:sz w:val="32"/>
                              </w:rPr>
                              <w:t xml:space="preserve"> </w:t>
                            </w:r>
                            <w:r>
                              <w:rPr>
                                <w:rFonts w:ascii="Andalus" w:eastAsia="Andalus" w:hAnsi="Andalus" w:cs="Andalus"/>
                                <w:color w:val="000000"/>
                                <w:sz w:val="32"/>
                                <w:szCs w:val="32"/>
                                <w:rtl/>
                              </w:rPr>
                              <w:t>أبت</w:t>
                            </w:r>
                            <w:r>
                              <w:rPr>
                                <w:rFonts w:ascii="Andalus" w:eastAsia="Andalus" w:hAnsi="Andalus" w:cs="Andalus"/>
                                <w:color w:val="000000"/>
                                <w:sz w:val="32"/>
                              </w:rPr>
                              <w:t xml:space="preserve"> </w:t>
                            </w:r>
                            <w:r>
                              <w:rPr>
                                <w:rFonts w:ascii="Andalus" w:eastAsia="Andalus" w:hAnsi="Andalus" w:cs="Andalus"/>
                                <w:color w:val="000000"/>
                                <w:sz w:val="32"/>
                                <w:szCs w:val="32"/>
                                <w:rtl/>
                              </w:rPr>
                              <w:t>رغماً</w:t>
                            </w:r>
                            <w:r>
                              <w:rPr>
                                <w:rFonts w:ascii="Andalus" w:eastAsia="Andalus" w:hAnsi="Andalus" w:cs="Andalus"/>
                                <w:color w:val="000000"/>
                                <w:sz w:val="32"/>
                              </w:rPr>
                              <w:t xml:space="preserve"> </w:t>
                            </w:r>
                            <w:r>
                              <w:rPr>
                                <w:rFonts w:ascii="Andalus" w:eastAsia="Andalus" w:hAnsi="Andalus" w:cs="Andalus"/>
                                <w:color w:val="000000"/>
                                <w:sz w:val="32"/>
                                <w:szCs w:val="32"/>
                                <w:rtl/>
                              </w:rPr>
                              <w:t>عنها</w:t>
                            </w:r>
                            <w:r>
                              <w:rPr>
                                <w:rFonts w:ascii="Andalus" w:eastAsia="Andalus" w:hAnsi="Andalus" w:cs="Andalus"/>
                                <w:color w:val="000000"/>
                                <w:sz w:val="32"/>
                              </w:rPr>
                              <w:t xml:space="preserve"> </w:t>
                            </w:r>
                            <w:r>
                              <w:rPr>
                                <w:rFonts w:ascii="Andalus" w:eastAsia="Andalus" w:hAnsi="Andalus" w:cs="Andalus"/>
                                <w:color w:val="000000"/>
                                <w:sz w:val="32"/>
                                <w:szCs w:val="32"/>
                                <w:rtl/>
                              </w:rPr>
                              <w:t>أتيت</w:t>
                            </w:r>
                            <w:r>
                              <w:rPr>
                                <w:rFonts w:ascii="Andalus" w:eastAsia="Andalus" w:hAnsi="Andalus" w:cs="Andalus"/>
                                <w:color w:val="000000"/>
                                <w:sz w:val="32"/>
                              </w:rPr>
                              <w:t xml:space="preserve"> </w:t>
                            </w:r>
                            <w:r>
                              <w:rPr>
                                <w:rFonts w:ascii="Andalus" w:eastAsia="Andalus" w:hAnsi="Andalus" w:cs="Andalus"/>
                                <w:color w:val="000000"/>
                                <w:sz w:val="32"/>
                                <w:szCs w:val="32"/>
                                <w:rtl/>
                              </w:rPr>
                              <w:t>بها</w:t>
                            </w:r>
                            <w:r>
                              <w:rPr>
                                <w:rFonts w:ascii="Andalus" w:eastAsia="Andalus" w:hAnsi="Andalus" w:cs="Andalus"/>
                                <w:color w:val="000000"/>
                                <w:sz w:val="32"/>
                              </w:rPr>
                              <w:t xml:space="preserve"> </w:t>
                            </w:r>
                            <w:r>
                              <w:rPr>
                                <w:rFonts w:ascii="Andalus" w:eastAsia="Andalus" w:hAnsi="Andalus" w:cs="Andalus"/>
                                <w:color w:val="000000"/>
                                <w:sz w:val="32"/>
                                <w:szCs w:val="32"/>
                                <w:rtl/>
                              </w:rPr>
                              <w:t>لم</w:t>
                            </w:r>
                            <w:r>
                              <w:rPr>
                                <w:rFonts w:ascii="Andalus" w:eastAsia="Andalus" w:hAnsi="Andalus" w:cs="Andalus"/>
                                <w:color w:val="000000"/>
                                <w:sz w:val="32"/>
                              </w:rPr>
                              <w:t xml:space="preserve"> </w:t>
                            </w:r>
                            <w:r>
                              <w:rPr>
                                <w:rFonts w:ascii="Andalus" w:eastAsia="Andalus" w:hAnsi="Andalus" w:cs="Andalus"/>
                                <w:color w:val="000000"/>
                                <w:sz w:val="32"/>
                                <w:szCs w:val="32"/>
                                <w:rtl/>
                              </w:rPr>
                              <w:t>تكن</w:t>
                            </w:r>
                            <w:r>
                              <w:rPr>
                                <w:rFonts w:ascii="Andalus" w:eastAsia="Andalus" w:hAnsi="Andalus" w:cs="Andalus"/>
                                <w:color w:val="000000"/>
                                <w:sz w:val="32"/>
                              </w:rPr>
                              <w:t xml:space="preserve"> </w:t>
                            </w:r>
                            <w:r>
                              <w:rPr>
                                <w:rFonts w:ascii="Andalus" w:eastAsia="Andalus" w:hAnsi="Andalus" w:cs="Andalus"/>
                                <w:color w:val="000000"/>
                                <w:sz w:val="32"/>
                                <w:szCs w:val="32"/>
                                <w:rtl/>
                              </w:rPr>
                              <w:t>الرحلة</w:t>
                            </w:r>
                            <w:r>
                              <w:rPr>
                                <w:rFonts w:ascii="Andalus" w:eastAsia="Andalus" w:hAnsi="Andalus" w:cs="Andalus"/>
                                <w:color w:val="000000"/>
                                <w:sz w:val="32"/>
                              </w:rPr>
                              <w:t xml:space="preserve"> </w:t>
                            </w:r>
                            <w:r>
                              <w:rPr>
                                <w:rFonts w:ascii="Andalus" w:eastAsia="Andalus" w:hAnsi="Andalus" w:cs="Andalus"/>
                                <w:color w:val="000000"/>
                                <w:sz w:val="32"/>
                                <w:szCs w:val="32"/>
                                <w:rtl/>
                              </w:rPr>
                              <w:t>قصيرة</w:t>
                            </w:r>
                            <w:r>
                              <w:rPr>
                                <w:rFonts w:ascii="Andalus" w:eastAsia="Andalus" w:hAnsi="Andalus" w:cs="Andalus"/>
                                <w:color w:val="000000"/>
                                <w:sz w:val="32"/>
                              </w:rPr>
                              <w:t xml:space="preserve"> </w:t>
                            </w:r>
                            <w:r>
                              <w:rPr>
                                <w:rFonts w:ascii="Andalus" w:eastAsia="Andalus" w:hAnsi="Andalus" w:cs="Andalus"/>
                                <w:color w:val="000000"/>
                                <w:sz w:val="32"/>
                                <w:szCs w:val="32"/>
                                <w:rtl/>
                              </w:rPr>
                              <w:t>ولا</w:t>
                            </w:r>
                            <w:r>
                              <w:rPr>
                                <w:rFonts w:ascii="Andalus" w:eastAsia="Andalus" w:hAnsi="Andalus" w:cs="Andalus"/>
                                <w:color w:val="000000"/>
                                <w:sz w:val="32"/>
                              </w:rPr>
                              <w:t xml:space="preserve"> </w:t>
                            </w:r>
                            <w:r>
                              <w:rPr>
                                <w:rFonts w:ascii="Andalus" w:eastAsia="Andalus" w:hAnsi="Andalus" w:cs="Andalus"/>
                                <w:color w:val="000000"/>
                                <w:sz w:val="32"/>
                                <w:szCs w:val="32"/>
                                <w:rtl/>
                              </w:rPr>
                              <w:t>ينبغي</w:t>
                            </w:r>
                            <w:r>
                              <w:rPr>
                                <w:rFonts w:ascii="Andalus" w:eastAsia="Andalus" w:hAnsi="Andalus" w:cs="Andalus"/>
                                <w:color w:val="000000"/>
                                <w:sz w:val="32"/>
                              </w:rPr>
                              <w:t xml:space="preserve"> </w:t>
                            </w:r>
                            <w:r>
                              <w:rPr>
                                <w:rFonts w:ascii="Andalus" w:eastAsia="Andalus" w:hAnsi="Andalus" w:cs="Andalus"/>
                                <w:color w:val="000000"/>
                                <w:sz w:val="32"/>
                                <w:szCs w:val="32"/>
                                <w:rtl/>
                              </w:rPr>
                              <w:t>لها</w:t>
                            </w:r>
                            <w:r>
                              <w:rPr>
                                <w:rFonts w:ascii="Andalus" w:eastAsia="Andalus" w:hAnsi="Andalus" w:cs="Andalus"/>
                                <w:color w:val="000000"/>
                                <w:sz w:val="32"/>
                              </w:rPr>
                              <w:t xml:space="preserve"> </w:t>
                            </w:r>
                            <w:r>
                              <w:rPr>
                                <w:rFonts w:ascii="Andalus" w:eastAsia="Andalus" w:hAnsi="Andalus" w:cs="Andalus"/>
                                <w:color w:val="000000"/>
                                <w:sz w:val="32"/>
                                <w:szCs w:val="32"/>
                                <w:rtl/>
                              </w:rPr>
                              <w:t>أن</w:t>
                            </w:r>
                            <w:r>
                              <w:rPr>
                                <w:rFonts w:ascii="Andalus" w:eastAsia="Andalus" w:hAnsi="Andalus" w:cs="Andalus"/>
                                <w:color w:val="000000"/>
                                <w:sz w:val="32"/>
                              </w:rPr>
                              <w:t xml:space="preserve"> </w:t>
                            </w:r>
                            <w:r>
                              <w:rPr>
                                <w:rFonts w:ascii="Andalus" w:eastAsia="Andalus" w:hAnsi="Andalus" w:cs="Andalus"/>
                                <w:color w:val="000000"/>
                                <w:sz w:val="32"/>
                                <w:szCs w:val="32"/>
                                <w:rtl/>
                              </w:rPr>
                              <w:t>تكون</w:t>
                            </w:r>
                            <w:r>
                              <w:rPr>
                                <w:rFonts w:ascii="Andalus" w:eastAsia="Andalus" w:hAnsi="Andalus" w:cs="Andalus"/>
                                <w:color w:val="000000"/>
                                <w:sz w:val="32"/>
                              </w:rPr>
                              <w:t xml:space="preserve"> </w:t>
                            </w:r>
                            <w:r>
                              <w:rPr>
                                <w:rFonts w:ascii="Andalus" w:eastAsia="Andalus" w:hAnsi="Andalus" w:cs="Andalus"/>
                                <w:color w:val="000000"/>
                                <w:sz w:val="32"/>
                                <w:szCs w:val="32"/>
                                <w:rtl/>
                              </w:rPr>
                              <w:t>لم</w:t>
                            </w:r>
                            <w:r>
                              <w:rPr>
                                <w:rFonts w:ascii="Andalus" w:eastAsia="Andalus" w:hAnsi="Andalus" w:cs="Andalus"/>
                                <w:color w:val="000000"/>
                                <w:sz w:val="32"/>
                              </w:rPr>
                              <w:t xml:space="preserve"> </w:t>
                            </w:r>
                            <w:r>
                              <w:rPr>
                                <w:rFonts w:ascii="Andalus" w:eastAsia="Andalus" w:hAnsi="Andalus" w:cs="Andalus"/>
                                <w:color w:val="000000"/>
                                <w:sz w:val="32"/>
                                <w:szCs w:val="32"/>
                                <w:rtl/>
                              </w:rPr>
                              <w:t>يكن</w:t>
                            </w:r>
                            <w:r>
                              <w:rPr>
                                <w:rFonts w:ascii="Andalus" w:eastAsia="Andalus" w:hAnsi="Andalus" w:cs="Andalus"/>
                                <w:color w:val="000000"/>
                                <w:sz w:val="32"/>
                              </w:rPr>
                              <w:t xml:space="preserve"> </w:t>
                            </w:r>
                            <w:r>
                              <w:rPr>
                                <w:rFonts w:ascii="Andalus" w:eastAsia="Andalus" w:hAnsi="Andalus" w:cs="Andalus"/>
                                <w:color w:val="000000"/>
                                <w:sz w:val="32"/>
                                <w:szCs w:val="32"/>
                                <w:rtl/>
                              </w:rPr>
                              <w:t>الحلم</w:t>
                            </w:r>
                            <w:r>
                              <w:rPr>
                                <w:rFonts w:ascii="Andalus" w:eastAsia="Andalus" w:hAnsi="Andalus" w:cs="Andalus"/>
                                <w:color w:val="000000"/>
                                <w:sz w:val="32"/>
                              </w:rPr>
                              <w:t xml:space="preserve"> </w:t>
                            </w:r>
                            <w:r>
                              <w:rPr>
                                <w:rFonts w:ascii="Andalus" w:eastAsia="Andalus" w:hAnsi="Andalus" w:cs="Andalus"/>
                                <w:color w:val="000000"/>
                                <w:sz w:val="32"/>
                                <w:szCs w:val="32"/>
                                <w:rtl/>
                              </w:rPr>
                              <w:t>قريباً</w:t>
                            </w:r>
                            <w:r>
                              <w:rPr>
                                <w:rFonts w:ascii="Andalus" w:eastAsia="Andalus" w:hAnsi="Andalus" w:cs="Andalus"/>
                                <w:color w:val="000000"/>
                                <w:sz w:val="32"/>
                              </w:rPr>
                              <w:t xml:space="preserve"> </w:t>
                            </w:r>
                            <w:r>
                              <w:rPr>
                                <w:rFonts w:ascii="Andalus" w:eastAsia="Andalus" w:hAnsi="Andalus" w:cs="Andalus"/>
                                <w:color w:val="000000"/>
                                <w:sz w:val="32"/>
                                <w:szCs w:val="32"/>
                                <w:rtl/>
                              </w:rPr>
                              <w:t>ولا</w:t>
                            </w:r>
                            <w:r>
                              <w:rPr>
                                <w:rFonts w:ascii="Andalus" w:eastAsia="Andalus" w:hAnsi="Andalus" w:cs="Andalus"/>
                                <w:color w:val="000000"/>
                                <w:sz w:val="32"/>
                              </w:rPr>
                              <w:t xml:space="preserve"> </w:t>
                            </w:r>
                            <w:r>
                              <w:rPr>
                                <w:rFonts w:ascii="Andalus" w:eastAsia="Andalus" w:hAnsi="Andalus" w:cs="Andalus"/>
                                <w:color w:val="000000"/>
                                <w:sz w:val="32"/>
                                <w:szCs w:val="32"/>
                                <w:rtl/>
                              </w:rPr>
                              <w:t>الطريق</w:t>
                            </w:r>
                            <w:r>
                              <w:rPr>
                                <w:rFonts w:ascii="Andalus" w:eastAsia="Andalus" w:hAnsi="Andalus" w:cs="Andalus"/>
                                <w:color w:val="000000"/>
                                <w:sz w:val="32"/>
                              </w:rPr>
                              <w:t xml:space="preserve"> </w:t>
                            </w:r>
                            <w:r>
                              <w:rPr>
                                <w:rFonts w:ascii="Andalus" w:eastAsia="Andalus" w:hAnsi="Andalus" w:cs="Andalus"/>
                                <w:color w:val="000000"/>
                                <w:sz w:val="32"/>
                                <w:szCs w:val="32"/>
                                <w:rtl/>
                              </w:rPr>
                              <w:t>كان</w:t>
                            </w:r>
                            <w:r>
                              <w:rPr>
                                <w:rFonts w:ascii="Andalus" w:eastAsia="Andalus" w:hAnsi="Andalus" w:cs="Andalus"/>
                                <w:color w:val="000000"/>
                                <w:sz w:val="32"/>
                              </w:rPr>
                              <w:t xml:space="preserve"> </w:t>
                            </w:r>
                            <w:r>
                              <w:rPr>
                                <w:rFonts w:ascii="Andalus" w:eastAsia="Andalus" w:hAnsi="Andalus" w:cs="Andalus"/>
                                <w:color w:val="000000"/>
                                <w:sz w:val="32"/>
                                <w:szCs w:val="32"/>
                                <w:rtl/>
                              </w:rPr>
                              <w:t>محفوفاً</w:t>
                            </w:r>
                            <w:r>
                              <w:rPr>
                                <w:rFonts w:ascii="Andalus" w:eastAsia="Andalus" w:hAnsi="Andalus" w:cs="Andalus"/>
                                <w:color w:val="000000"/>
                                <w:sz w:val="32"/>
                              </w:rPr>
                              <w:t xml:space="preserve"> </w:t>
                            </w:r>
                            <w:r>
                              <w:rPr>
                                <w:rFonts w:ascii="Andalus" w:eastAsia="Andalus" w:hAnsi="Andalus" w:cs="Andalus"/>
                                <w:color w:val="000000"/>
                                <w:sz w:val="32"/>
                                <w:szCs w:val="32"/>
                                <w:rtl/>
                              </w:rPr>
                              <w:t>بالتسهيلات</w:t>
                            </w:r>
                            <w:r>
                              <w:rPr>
                                <w:rFonts w:ascii="Andalus" w:eastAsia="Andalus" w:hAnsi="Andalus" w:cs="Andalus"/>
                                <w:color w:val="000000"/>
                                <w:sz w:val="32"/>
                              </w:rPr>
                              <w:t xml:space="preserve"> </w:t>
                            </w:r>
                            <w:r>
                              <w:rPr>
                                <w:rFonts w:ascii="Andalus" w:eastAsia="Andalus" w:hAnsi="Andalus" w:cs="Andalus"/>
                                <w:color w:val="000000"/>
                                <w:sz w:val="32"/>
                                <w:szCs w:val="32"/>
                                <w:rtl/>
                              </w:rPr>
                              <w:t>لكنني</w:t>
                            </w:r>
                            <w:r>
                              <w:rPr>
                                <w:rFonts w:ascii="Andalus" w:eastAsia="Andalus" w:hAnsi="Andalus" w:cs="Andalus"/>
                                <w:color w:val="000000"/>
                                <w:sz w:val="32"/>
                              </w:rPr>
                              <w:t xml:space="preserve"> </w:t>
                            </w:r>
                            <w:r>
                              <w:rPr>
                                <w:rFonts w:ascii="Andalus" w:eastAsia="Andalus" w:hAnsi="Andalus" w:cs="Andalus"/>
                                <w:color w:val="000000"/>
                                <w:sz w:val="32"/>
                                <w:szCs w:val="32"/>
                                <w:rtl/>
                              </w:rPr>
                              <w:t>فعلتها</w:t>
                            </w:r>
                            <w:r>
                              <w:rPr>
                                <w:rFonts w:ascii="Andalus" w:eastAsia="Andalus" w:hAnsi="Andalus" w:cs="Andalus"/>
                                <w:color w:val="000000"/>
                                <w:sz w:val="32"/>
                              </w:rPr>
                              <w:t xml:space="preserve"> </w:t>
                            </w:r>
                            <w:r>
                              <w:rPr>
                                <w:rFonts w:ascii="Andalus" w:eastAsia="Andalus" w:hAnsi="Andalus" w:cs="Andalus"/>
                                <w:color w:val="000000"/>
                                <w:sz w:val="32"/>
                                <w:szCs w:val="32"/>
                                <w:rtl/>
                              </w:rPr>
                              <w:t>ونلتها</w:t>
                            </w:r>
                            <w:r>
                              <w:rPr>
                                <w:rFonts w:ascii="Andalus" w:eastAsia="Andalus" w:hAnsi="Andalus" w:cs="Andalus"/>
                                <w:color w:val="000000"/>
                                <w:sz w:val="32"/>
                              </w:rPr>
                              <w:t xml:space="preserve"> </w:t>
                            </w:r>
                            <w:r>
                              <w:rPr>
                                <w:rFonts w:ascii="Times New Roman" w:eastAsia="Times New Roman" w:hAnsi="Times New Roman" w:cs="Times New Roman"/>
                                <w:color w:val="000000"/>
                                <w:sz w:val="32"/>
                              </w:rPr>
                              <w:t>​</w:t>
                            </w:r>
                          </w:p>
                          <w:p w14:paraId="0F262770" w14:textId="56EBACFD" w:rsidR="00455085" w:rsidRDefault="00455085">
                            <w:pPr>
                              <w:bidi/>
                              <w:spacing w:line="275" w:lineRule="auto"/>
                              <w:jc w:val="center"/>
                              <w:textDirection w:val="tbRl"/>
                            </w:pP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الذي</w:t>
                            </w:r>
                            <w:r>
                              <w:rPr>
                                <w:rFonts w:ascii="Andalus" w:eastAsia="Andalus" w:hAnsi="Andalus" w:cs="Andalus"/>
                                <w:color w:val="000000"/>
                                <w:sz w:val="32"/>
                              </w:rPr>
                              <w:t xml:space="preserve"> </w:t>
                            </w:r>
                            <w:r>
                              <w:rPr>
                                <w:rFonts w:ascii="Andalus" w:eastAsia="Andalus" w:hAnsi="Andalus" w:cs="Andalus"/>
                                <w:color w:val="000000"/>
                                <w:sz w:val="32"/>
                                <w:szCs w:val="32"/>
                                <w:rtl/>
                              </w:rPr>
                              <w:t>زين</w:t>
                            </w:r>
                            <w:r>
                              <w:rPr>
                                <w:rFonts w:ascii="Andalus" w:eastAsia="Andalus" w:hAnsi="Andalus" w:cs="Andalus"/>
                                <w:color w:val="000000"/>
                                <w:sz w:val="32"/>
                              </w:rPr>
                              <w:t xml:space="preserve"> </w:t>
                            </w:r>
                            <w:r>
                              <w:rPr>
                                <w:rFonts w:ascii="Andalus" w:eastAsia="Andalus" w:hAnsi="Andalus" w:cs="Andalus"/>
                                <w:color w:val="000000"/>
                                <w:sz w:val="32"/>
                                <w:szCs w:val="32"/>
                                <w:rtl/>
                              </w:rPr>
                              <w:t>إسمي</w:t>
                            </w:r>
                            <w:r>
                              <w:rPr>
                                <w:rFonts w:ascii="Andalus" w:eastAsia="Andalus" w:hAnsi="Andalus" w:cs="Andalus"/>
                                <w:color w:val="000000"/>
                                <w:sz w:val="32"/>
                              </w:rPr>
                              <w:t xml:space="preserve"> </w:t>
                            </w:r>
                            <w:r>
                              <w:rPr>
                                <w:rFonts w:ascii="Andalus" w:eastAsia="Andalus" w:hAnsi="Andalus" w:cs="Andalus"/>
                                <w:color w:val="000000"/>
                                <w:sz w:val="32"/>
                                <w:szCs w:val="32"/>
                                <w:rtl/>
                              </w:rPr>
                              <w:t>بأجمل</w:t>
                            </w:r>
                            <w:r>
                              <w:rPr>
                                <w:rFonts w:ascii="Andalus" w:eastAsia="Andalus" w:hAnsi="Andalus" w:cs="Andalus"/>
                                <w:color w:val="000000"/>
                                <w:sz w:val="32"/>
                              </w:rPr>
                              <w:t xml:space="preserve"> </w:t>
                            </w:r>
                            <w:r>
                              <w:rPr>
                                <w:rFonts w:ascii="Andalus" w:eastAsia="Andalus" w:hAnsi="Andalus" w:cs="Andalus"/>
                                <w:color w:val="000000"/>
                                <w:sz w:val="32"/>
                                <w:szCs w:val="32"/>
                                <w:rtl/>
                              </w:rPr>
                              <w:t>الألقاب</w:t>
                            </w:r>
                            <w:r>
                              <w:rPr>
                                <w:rFonts w:ascii="Andalus" w:eastAsia="Andalus" w:hAnsi="Andalus" w:cs="Andalus"/>
                                <w:color w:val="000000"/>
                                <w:sz w:val="32"/>
                              </w:rPr>
                              <w:t xml:space="preserve"> </w:t>
                            </w:r>
                            <w:r>
                              <w:rPr>
                                <w:rFonts w:ascii="Andalus" w:eastAsia="Andalus" w:hAnsi="Andalus" w:cs="Andalus"/>
                                <w:color w:val="000000"/>
                                <w:sz w:val="32"/>
                                <w:szCs w:val="32"/>
                                <w:rtl/>
                              </w:rPr>
                              <w:t>،</w:t>
                            </w:r>
                            <w:r>
                              <w:rPr>
                                <w:rFonts w:ascii="Andalus" w:eastAsia="Andalus" w:hAnsi="Andalus" w:cs="Andalus"/>
                                <w:color w:val="000000"/>
                                <w:sz w:val="32"/>
                              </w:rPr>
                              <w:t xml:space="preserve"> </w:t>
                            </w:r>
                            <w:r>
                              <w:rPr>
                                <w:rFonts w:ascii="Andalus" w:eastAsia="Andalus" w:hAnsi="Andalus" w:cs="Andalus"/>
                                <w:color w:val="000000"/>
                                <w:sz w:val="32"/>
                                <w:szCs w:val="32"/>
                                <w:rtl/>
                              </w:rPr>
                              <w:t>من</w:t>
                            </w:r>
                            <w:r>
                              <w:rPr>
                                <w:rFonts w:ascii="Andalus" w:eastAsia="Andalus" w:hAnsi="Andalus" w:cs="Andalus"/>
                                <w:color w:val="000000"/>
                                <w:sz w:val="32"/>
                              </w:rPr>
                              <w:t xml:space="preserve"> </w:t>
                            </w:r>
                            <w:r>
                              <w:rPr>
                                <w:rFonts w:ascii="Andalus" w:eastAsia="Andalus" w:hAnsi="Andalus" w:cs="Andalus"/>
                                <w:color w:val="000000"/>
                                <w:sz w:val="32"/>
                                <w:szCs w:val="32"/>
                                <w:rtl/>
                              </w:rPr>
                              <w:t>دعمني</w:t>
                            </w:r>
                            <w:r>
                              <w:rPr>
                                <w:rFonts w:ascii="Andalus" w:eastAsia="Andalus" w:hAnsi="Andalus" w:cs="Andalus"/>
                                <w:color w:val="000000"/>
                                <w:sz w:val="32"/>
                              </w:rPr>
                              <w:t xml:space="preserve"> </w:t>
                            </w:r>
                            <w:r>
                              <w:rPr>
                                <w:rFonts w:ascii="Andalus" w:eastAsia="Andalus" w:hAnsi="Andalus" w:cs="Andalus"/>
                                <w:color w:val="000000"/>
                                <w:sz w:val="32"/>
                                <w:szCs w:val="32"/>
                                <w:rtl/>
                              </w:rPr>
                              <w:t>بلا</w:t>
                            </w:r>
                            <w:r>
                              <w:rPr>
                                <w:rFonts w:ascii="Andalus" w:eastAsia="Andalus" w:hAnsi="Andalus" w:cs="Andalus"/>
                                <w:color w:val="000000"/>
                                <w:sz w:val="32"/>
                              </w:rPr>
                              <w:t xml:space="preserve"> </w:t>
                            </w:r>
                            <w:r>
                              <w:rPr>
                                <w:rFonts w:ascii="Andalus" w:eastAsia="Andalus" w:hAnsi="Andalus" w:cs="Andalus"/>
                                <w:color w:val="000000"/>
                                <w:sz w:val="32"/>
                                <w:szCs w:val="32"/>
                                <w:rtl/>
                              </w:rPr>
                              <w:t>حدود</w:t>
                            </w:r>
                            <w:r>
                              <w:rPr>
                                <w:rFonts w:ascii="Andalus" w:eastAsia="Andalus" w:hAnsi="Andalus" w:cs="Andalus"/>
                                <w:color w:val="000000"/>
                                <w:sz w:val="32"/>
                              </w:rPr>
                              <w:t xml:space="preserve"> </w:t>
                            </w:r>
                            <w:r>
                              <w:rPr>
                                <w:rFonts w:ascii="Andalus" w:eastAsia="Andalus" w:hAnsi="Andalus" w:cs="Andalus"/>
                                <w:color w:val="000000"/>
                                <w:sz w:val="32"/>
                                <w:szCs w:val="32"/>
                                <w:rtl/>
                              </w:rPr>
                              <w:t>وأعطاني</w:t>
                            </w:r>
                            <w:r>
                              <w:rPr>
                                <w:rFonts w:ascii="Andalus" w:eastAsia="Andalus" w:hAnsi="Andalus" w:cs="Andalus"/>
                                <w:color w:val="000000"/>
                                <w:sz w:val="32"/>
                              </w:rPr>
                              <w:t xml:space="preserve"> </w:t>
                            </w:r>
                            <w:r>
                              <w:rPr>
                                <w:rFonts w:ascii="Andalus" w:eastAsia="Andalus" w:hAnsi="Andalus" w:cs="Andalus"/>
                                <w:color w:val="000000"/>
                                <w:sz w:val="32"/>
                                <w:szCs w:val="32"/>
                                <w:rtl/>
                              </w:rPr>
                              <w:t>بلا</w:t>
                            </w:r>
                            <w:r>
                              <w:rPr>
                                <w:rFonts w:ascii="Andalus" w:eastAsia="Andalus" w:hAnsi="Andalus" w:cs="Andalus"/>
                                <w:color w:val="000000"/>
                                <w:sz w:val="32"/>
                              </w:rPr>
                              <w:t xml:space="preserve"> </w:t>
                            </w:r>
                            <w:r>
                              <w:rPr>
                                <w:rFonts w:ascii="Andalus" w:eastAsia="Andalus" w:hAnsi="Andalus" w:cs="Andalus"/>
                                <w:color w:val="000000"/>
                                <w:sz w:val="32"/>
                                <w:szCs w:val="32"/>
                                <w:rtl/>
                              </w:rPr>
                              <w:t>مقابل</w:t>
                            </w:r>
                            <w:r>
                              <w:rPr>
                                <w:rFonts w:ascii="Andalus" w:eastAsia="Andalus" w:hAnsi="Andalus" w:cs="Andalus"/>
                                <w:color w:val="000000"/>
                                <w:sz w:val="32"/>
                              </w:rPr>
                              <w:t xml:space="preserve">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من</w:t>
                            </w:r>
                            <w:r>
                              <w:rPr>
                                <w:rFonts w:ascii="Andalus" w:eastAsia="Andalus" w:hAnsi="Andalus" w:cs="Andalus"/>
                                <w:color w:val="000000"/>
                                <w:sz w:val="32"/>
                              </w:rPr>
                              <w:t xml:space="preserve"> </w:t>
                            </w:r>
                            <w:r>
                              <w:rPr>
                                <w:rFonts w:ascii="Andalus" w:eastAsia="Andalus" w:hAnsi="Andalus" w:cs="Andalus"/>
                                <w:color w:val="000000"/>
                                <w:sz w:val="32"/>
                                <w:szCs w:val="32"/>
                                <w:rtl/>
                              </w:rPr>
                              <w:t>علمني</w:t>
                            </w:r>
                            <w:r>
                              <w:rPr>
                                <w:rFonts w:ascii="Andalus" w:eastAsia="Andalus" w:hAnsi="Andalus" w:cs="Andalus"/>
                                <w:color w:val="000000"/>
                                <w:sz w:val="32"/>
                              </w:rPr>
                              <w:t xml:space="preserve"> </w:t>
                            </w:r>
                            <w:r>
                              <w:rPr>
                                <w:rFonts w:ascii="Andalus" w:eastAsia="Andalus" w:hAnsi="Andalus" w:cs="Andalus"/>
                                <w:color w:val="000000"/>
                                <w:sz w:val="32"/>
                                <w:szCs w:val="32"/>
                                <w:rtl/>
                              </w:rPr>
                              <w:t>أن</w:t>
                            </w:r>
                            <w:r>
                              <w:rPr>
                                <w:rFonts w:ascii="Andalus" w:eastAsia="Andalus" w:hAnsi="Andalus" w:cs="Andalus"/>
                                <w:color w:val="000000"/>
                                <w:sz w:val="32"/>
                              </w:rPr>
                              <w:t xml:space="preserve"> </w:t>
                            </w:r>
                            <w:r>
                              <w:rPr>
                                <w:rFonts w:ascii="Andalus" w:eastAsia="Andalus" w:hAnsi="Andalus" w:cs="Andalus"/>
                                <w:color w:val="000000"/>
                                <w:sz w:val="32"/>
                                <w:szCs w:val="32"/>
                                <w:rtl/>
                              </w:rPr>
                              <w:t>الدنيا</w:t>
                            </w:r>
                            <w:r>
                              <w:rPr>
                                <w:rFonts w:ascii="Andalus" w:eastAsia="Andalus" w:hAnsi="Andalus" w:cs="Andalus"/>
                                <w:color w:val="000000"/>
                                <w:sz w:val="32"/>
                              </w:rPr>
                              <w:t xml:space="preserve"> </w:t>
                            </w:r>
                            <w:r>
                              <w:rPr>
                                <w:rFonts w:ascii="Andalus" w:eastAsia="Andalus" w:hAnsi="Andalus" w:cs="Andalus"/>
                                <w:color w:val="000000"/>
                                <w:sz w:val="32"/>
                                <w:szCs w:val="32"/>
                                <w:rtl/>
                              </w:rPr>
                              <w:t>كفاح</w:t>
                            </w:r>
                            <w:r>
                              <w:rPr>
                                <w:rFonts w:ascii="Andalus" w:eastAsia="Andalus" w:hAnsi="Andalus" w:cs="Andalus"/>
                                <w:color w:val="000000"/>
                                <w:sz w:val="32"/>
                              </w:rPr>
                              <w:t xml:space="preserve"> </w:t>
                            </w:r>
                            <w:r>
                              <w:rPr>
                                <w:rFonts w:ascii="Andalus" w:eastAsia="Andalus" w:hAnsi="Andalus" w:cs="Andalus"/>
                                <w:color w:val="000000"/>
                                <w:sz w:val="32"/>
                                <w:szCs w:val="32"/>
                                <w:rtl/>
                              </w:rPr>
                              <w:t>وسلاحها</w:t>
                            </w:r>
                            <w:r>
                              <w:rPr>
                                <w:rFonts w:ascii="Andalus" w:eastAsia="Andalus" w:hAnsi="Andalus" w:cs="Andalus"/>
                                <w:color w:val="000000"/>
                                <w:sz w:val="32"/>
                              </w:rPr>
                              <w:t xml:space="preserve"> </w:t>
                            </w:r>
                            <w:r>
                              <w:rPr>
                                <w:rFonts w:ascii="Andalus" w:eastAsia="Andalus" w:hAnsi="Andalus" w:cs="Andalus"/>
                                <w:color w:val="000000"/>
                                <w:sz w:val="32"/>
                                <w:szCs w:val="32"/>
                                <w:rtl/>
                              </w:rPr>
                              <w:t>العلم</w:t>
                            </w:r>
                            <w:r>
                              <w:rPr>
                                <w:rFonts w:ascii="Andalus" w:eastAsia="Andalus" w:hAnsi="Andalus" w:cs="Andalus"/>
                                <w:color w:val="000000"/>
                                <w:sz w:val="32"/>
                              </w:rPr>
                              <w:t xml:space="preserve"> </w:t>
                            </w:r>
                            <w:r>
                              <w:rPr>
                                <w:rFonts w:ascii="Andalus" w:eastAsia="Andalus" w:hAnsi="Andalus" w:cs="Andalus"/>
                                <w:color w:val="000000"/>
                                <w:sz w:val="32"/>
                                <w:szCs w:val="32"/>
                                <w:rtl/>
                              </w:rPr>
                              <w:t>والمعرفة</w:t>
                            </w:r>
                            <w:r>
                              <w:rPr>
                                <w:rFonts w:ascii="Andalus" w:eastAsia="Andalus" w:hAnsi="Andalus" w:cs="Andalus"/>
                                <w:color w:val="000000"/>
                                <w:sz w:val="32"/>
                              </w:rPr>
                              <w:t xml:space="preserve">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من</w:t>
                            </w:r>
                            <w:r>
                              <w:rPr>
                                <w:rFonts w:ascii="Andalus" w:eastAsia="Andalus" w:hAnsi="Andalus" w:cs="Andalus"/>
                                <w:color w:val="000000"/>
                                <w:sz w:val="32"/>
                              </w:rPr>
                              <w:t xml:space="preserve"> </w:t>
                            </w:r>
                            <w:r>
                              <w:rPr>
                                <w:rFonts w:ascii="Andalus" w:eastAsia="Andalus" w:hAnsi="Andalus" w:cs="Andalus"/>
                                <w:color w:val="000000"/>
                                <w:sz w:val="32"/>
                                <w:szCs w:val="32"/>
                                <w:rtl/>
                              </w:rPr>
                              <w:t>غرس</w:t>
                            </w:r>
                            <w:r>
                              <w:rPr>
                                <w:rFonts w:ascii="Andalus" w:eastAsia="Andalus" w:hAnsi="Andalus" w:cs="Andalus"/>
                                <w:color w:val="000000"/>
                                <w:sz w:val="32"/>
                              </w:rPr>
                              <w:t xml:space="preserve"> </w:t>
                            </w:r>
                            <w:r>
                              <w:rPr>
                                <w:rFonts w:ascii="Andalus" w:eastAsia="Andalus" w:hAnsi="Andalus" w:cs="Andalus"/>
                                <w:color w:val="000000"/>
                                <w:sz w:val="32"/>
                                <w:szCs w:val="32"/>
                                <w:rtl/>
                              </w:rPr>
                              <w:t>في</w:t>
                            </w:r>
                            <w:r>
                              <w:rPr>
                                <w:rFonts w:ascii="Andalus" w:eastAsia="Andalus" w:hAnsi="Andalus" w:cs="Andalus"/>
                                <w:color w:val="000000"/>
                                <w:sz w:val="32"/>
                              </w:rPr>
                              <w:t xml:space="preserve"> </w:t>
                            </w:r>
                            <w:r>
                              <w:rPr>
                                <w:rFonts w:ascii="Andalus" w:eastAsia="Andalus" w:hAnsi="Andalus" w:cs="Andalus"/>
                                <w:color w:val="000000"/>
                                <w:sz w:val="32"/>
                                <w:szCs w:val="32"/>
                                <w:rtl/>
                              </w:rPr>
                              <w:t>روحي</w:t>
                            </w:r>
                            <w:r>
                              <w:rPr>
                                <w:rFonts w:ascii="Andalus" w:eastAsia="Andalus" w:hAnsi="Andalus" w:cs="Andalus"/>
                                <w:color w:val="000000"/>
                                <w:sz w:val="32"/>
                              </w:rPr>
                              <w:t xml:space="preserve"> </w:t>
                            </w:r>
                            <w:r>
                              <w:rPr>
                                <w:rFonts w:ascii="Andalus" w:eastAsia="Andalus" w:hAnsi="Andalus" w:cs="Andalus"/>
                                <w:color w:val="000000"/>
                                <w:sz w:val="32"/>
                                <w:szCs w:val="32"/>
                                <w:rtl/>
                              </w:rPr>
                              <w:t>مكارم</w:t>
                            </w:r>
                            <w:r>
                              <w:rPr>
                                <w:rFonts w:ascii="Andalus" w:eastAsia="Andalus" w:hAnsi="Andalus" w:cs="Andalus"/>
                                <w:color w:val="000000"/>
                                <w:sz w:val="32"/>
                              </w:rPr>
                              <w:t xml:space="preserve"> </w:t>
                            </w:r>
                            <w:r>
                              <w:rPr>
                                <w:rFonts w:ascii="Andalus" w:eastAsia="Andalus" w:hAnsi="Andalus" w:cs="Andalus"/>
                                <w:color w:val="000000"/>
                                <w:sz w:val="32"/>
                                <w:szCs w:val="32"/>
                                <w:rtl/>
                              </w:rPr>
                              <w:t>الأخلاق</w:t>
                            </w:r>
                            <w:r>
                              <w:rPr>
                                <w:rFonts w:ascii="Andalus" w:eastAsia="Andalus" w:hAnsi="Andalus" w:cs="Andalus"/>
                                <w:color w:val="000000"/>
                                <w:sz w:val="32"/>
                              </w:rPr>
                              <w:t xml:space="preserve"> </w:t>
                            </w:r>
                            <w:r>
                              <w:rPr>
                                <w:rFonts w:ascii="Andalus" w:eastAsia="Andalus" w:hAnsi="Andalus" w:cs="Andalus"/>
                                <w:color w:val="000000"/>
                                <w:sz w:val="32"/>
                                <w:szCs w:val="32"/>
                                <w:rtl/>
                              </w:rPr>
                              <w:t>داعمي</w:t>
                            </w:r>
                            <w:r>
                              <w:rPr>
                                <w:rFonts w:ascii="Andalus" w:eastAsia="Andalus" w:hAnsi="Andalus" w:cs="Andalus"/>
                                <w:color w:val="000000"/>
                                <w:sz w:val="32"/>
                              </w:rPr>
                              <w:t xml:space="preserve"> </w:t>
                            </w:r>
                            <w:r>
                              <w:rPr>
                                <w:rFonts w:ascii="Andalus" w:eastAsia="Andalus" w:hAnsi="Andalus" w:cs="Andalus"/>
                                <w:color w:val="000000"/>
                                <w:sz w:val="32"/>
                                <w:szCs w:val="32"/>
                                <w:rtl/>
                              </w:rPr>
                              <w:t>الأول</w:t>
                            </w:r>
                            <w:r>
                              <w:rPr>
                                <w:rFonts w:ascii="Andalus" w:eastAsia="Andalus" w:hAnsi="Andalus" w:cs="Andalus"/>
                                <w:color w:val="000000"/>
                                <w:sz w:val="32"/>
                              </w:rPr>
                              <w:t xml:space="preserve"> </w:t>
                            </w:r>
                            <w:r>
                              <w:rPr>
                                <w:rFonts w:ascii="Andalus" w:eastAsia="Andalus" w:hAnsi="Andalus" w:cs="Andalus"/>
                                <w:color w:val="000000"/>
                                <w:sz w:val="32"/>
                                <w:szCs w:val="32"/>
                                <w:rtl/>
                              </w:rPr>
                              <w:t>في</w:t>
                            </w:r>
                            <w:r>
                              <w:rPr>
                                <w:rFonts w:ascii="Andalus" w:eastAsia="Andalus" w:hAnsi="Andalus" w:cs="Andalus"/>
                                <w:color w:val="000000"/>
                                <w:sz w:val="32"/>
                              </w:rPr>
                              <w:t xml:space="preserve"> </w:t>
                            </w:r>
                            <w:r>
                              <w:rPr>
                                <w:rFonts w:ascii="Andalus" w:eastAsia="Andalus" w:hAnsi="Andalus" w:cs="Andalus"/>
                                <w:color w:val="000000"/>
                                <w:sz w:val="32"/>
                                <w:szCs w:val="32"/>
                                <w:rtl/>
                              </w:rPr>
                              <w:t>مسيرتي</w:t>
                            </w:r>
                            <w:r>
                              <w:rPr>
                                <w:rFonts w:ascii="Andalus" w:eastAsia="Andalus" w:hAnsi="Andalus" w:cs="Andalus"/>
                                <w:color w:val="000000"/>
                                <w:sz w:val="32"/>
                              </w:rPr>
                              <w:t xml:space="preserve"> </w:t>
                            </w:r>
                            <w:r>
                              <w:rPr>
                                <w:rFonts w:ascii="Andalus" w:eastAsia="Andalus" w:hAnsi="Andalus" w:cs="Andalus"/>
                                <w:color w:val="000000"/>
                                <w:sz w:val="32"/>
                                <w:szCs w:val="32"/>
                                <w:rtl/>
                              </w:rPr>
                              <w:t>وسندي</w:t>
                            </w:r>
                            <w:r>
                              <w:rPr>
                                <w:rFonts w:ascii="Andalus" w:eastAsia="Andalus" w:hAnsi="Andalus" w:cs="Andalus"/>
                                <w:color w:val="000000"/>
                                <w:sz w:val="32"/>
                              </w:rPr>
                              <w:t xml:space="preserve"> </w:t>
                            </w:r>
                            <w:r>
                              <w:rPr>
                                <w:rFonts w:ascii="Andalus" w:eastAsia="Andalus" w:hAnsi="Andalus" w:cs="Andalus"/>
                                <w:color w:val="000000"/>
                                <w:sz w:val="32"/>
                                <w:szCs w:val="32"/>
                                <w:rtl/>
                              </w:rPr>
                              <w:t>وقوتي</w:t>
                            </w:r>
                            <w:r>
                              <w:rPr>
                                <w:rFonts w:ascii="Andalus" w:eastAsia="Andalus" w:hAnsi="Andalus" w:cs="Andalus"/>
                                <w:color w:val="000000"/>
                                <w:sz w:val="32"/>
                              </w:rPr>
                              <w:t xml:space="preserve"> </w:t>
                            </w:r>
                            <w:r>
                              <w:rPr>
                                <w:rFonts w:ascii="Andalus" w:eastAsia="Andalus" w:hAnsi="Andalus" w:cs="Andalus"/>
                                <w:color w:val="000000"/>
                                <w:sz w:val="32"/>
                                <w:szCs w:val="32"/>
                                <w:rtl/>
                              </w:rPr>
                              <w:t>وملاذي</w:t>
                            </w:r>
                            <w:r>
                              <w:rPr>
                                <w:rFonts w:ascii="Andalus" w:eastAsia="Andalus" w:hAnsi="Andalus" w:cs="Andalus"/>
                                <w:color w:val="000000"/>
                                <w:sz w:val="32"/>
                              </w:rPr>
                              <w:t xml:space="preserve"> </w:t>
                            </w:r>
                            <w:r>
                              <w:rPr>
                                <w:rFonts w:ascii="Andalus" w:eastAsia="Andalus" w:hAnsi="Andalus" w:cs="Andalus"/>
                                <w:color w:val="000000"/>
                                <w:sz w:val="32"/>
                                <w:szCs w:val="32"/>
                                <w:rtl/>
                              </w:rPr>
                              <w:t>بعد</w:t>
                            </w:r>
                            <w:r>
                              <w:rPr>
                                <w:rFonts w:ascii="Andalus" w:eastAsia="Andalus" w:hAnsi="Andalus" w:cs="Andalus"/>
                                <w:color w:val="000000"/>
                                <w:sz w:val="32"/>
                              </w:rPr>
                              <w:t xml:space="preserve"> </w:t>
                            </w:r>
                            <w:r>
                              <w:rPr>
                                <w:rFonts w:ascii="Andalus" w:eastAsia="Andalus" w:hAnsi="Andalus" w:cs="Andalus"/>
                                <w:color w:val="000000"/>
                                <w:sz w:val="32"/>
                                <w:szCs w:val="32"/>
                                <w:rtl/>
                              </w:rPr>
                              <w:t>الله</w:t>
                            </w:r>
                            <w:r>
                              <w:rPr>
                                <w:rFonts w:ascii="Andalus" w:eastAsia="Andalus" w:hAnsi="Andalus" w:cs="Andalus"/>
                                <w:color w:val="000000"/>
                                <w:sz w:val="32"/>
                              </w:rPr>
                              <w:t xml:space="preserve">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فخري</w:t>
                            </w:r>
                            <w:r>
                              <w:rPr>
                                <w:rFonts w:ascii="Andalus" w:eastAsia="Andalus" w:hAnsi="Andalus" w:cs="Andalus"/>
                                <w:color w:val="000000"/>
                                <w:sz w:val="32"/>
                              </w:rPr>
                              <w:t xml:space="preserve"> </w:t>
                            </w:r>
                            <w:r>
                              <w:rPr>
                                <w:rFonts w:ascii="Andalus" w:eastAsia="Andalus" w:hAnsi="Andalus" w:cs="Andalus" w:hint="cs"/>
                                <w:color w:val="000000"/>
                                <w:sz w:val="32"/>
                                <w:szCs w:val="32"/>
                                <w:rtl/>
                              </w:rPr>
                              <w:t>وا</w:t>
                            </w:r>
                            <w:r w:rsidRPr="004A6D1E">
                              <w:rPr>
                                <w:rFonts w:ascii="Andalus" w:eastAsia="Andalus" w:hAnsi="Andalus" w:cs="Andalus" w:hint="cs"/>
                                <w:color w:val="000000"/>
                                <w:sz w:val="32"/>
                                <w:szCs w:val="32"/>
                                <w:rtl/>
                              </w:rPr>
                              <w:t>ع</w:t>
                            </w:r>
                            <w:r>
                              <w:rPr>
                                <w:rFonts w:ascii="Andalus" w:eastAsia="Andalus" w:hAnsi="Andalus" w:cs="Andalus" w:hint="cs"/>
                                <w:color w:val="000000"/>
                                <w:sz w:val="32"/>
                                <w:szCs w:val="32"/>
                                <w:rtl/>
                              </w:rPr>
                              <w:t>تزازي (</w:t>
                            </w:r>
                            <w:r>
                              <w:rPr>
                                <w:rFonts w:ascii="Andalus" w:eastAsia="Andalus" w:hAnsi="Andalus" w:cs="Andalus"/>
                                <w:color w:val="000000"/>
                                <w:sz w:val="32"/>
                              </w:rPr>
                              <w:t xml:space="preserve"> </w:t>
                            </w:r>
                            <w:proofErr w:type="gramStart"/>
                            <w:r>
                              <w:rPr>
                                <w:rFonts w:ascii="Andalus" w:eastAsia="Andalus" w:hAnsi="Andalus" w:cs="Andalus"/>
                                <w:b/>
                                <w:bCs/>
                                <w:color w:val="000000"/>
                                <w:sz w:val="32"/>
                                <w:szCs w:val="32"/>
                                <w:rtl/>
                              </w:rPr>
                              <w:t>والدي</w:t>
                            </w:r>
                            <w:proofErr w:type="gramEnd"/>
                            <w:r>
                              <w:rPr>
                                <w:rFonts w:ascii="Andalus" w:eastAsia="Andalus" w:hAnsi="Andalus" w:cs="Andalus" w:hint="cs"/>
                                <w:b/>
                                <w:bCs/>
                                <w:color w:val="000000"/>
                                <w:sz w:val="32"/>
                                <w:szCs w:val="32"/>
                                <w:rtl/>
                              </w:rPr>
                              <w:t>)</w:t>
                            </w:r>
                          </w:p>
                          <w:p w14:paraId="45C3B2B4" w14:textId="39AD3A93" w:rsidR="00455085" w:rsidRDefault="00455085">
                            <w:pPr>
                              <w:bidi/>
                              <w:spacing w:line="275" w:lineRule="auto"/>
                              <w:jc w:val="center"/>
                              <w:textDirection w:val="tbRl"/>
                            </w:pPr>
                            <w:r>
                              <w:rPr>
                                <w:rFonts w:ascii="Andalus" w:eastAsia="Andalus" w:hAnsi="Andalus" w:cs="Andalus"/>
                                <w:color w:val="000000"/>
                                <w:sz w:val="32"/>
                              </w:rPr>
                              <w:t xml:space="preserve"> </w:t>
                            </w:r>
                            <w:r>
                              <w:rPr>
                                <w:rFonts w:ascii="Times New Roman" w:eastAsia="Times New Roman" w:hAnsi="Times New Roman" w:cs="Times New Roman"/>
                                <w:color w:val="000000"/>
                                <w:sz w:val="32"/>
                              </w:rPr>
                              <w:t>​</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من</w:t>
                            </w:r>
                            <w:r>
                              <w:rPr>
                                <w:rFonts w:ascii="Andalus" w:eastAsia="Andalus" w:hAnsi="Andalus" w:cs="Andalus"/>
                                <w:color w:val="000000"/>
                                <w:sz w:val="32"/>
                              </w:rPr>
                              <w:t xml:space="preserve"> </w:t>
                            </w:r>
                            <w:r>
                              <w:rPr>
                                <w:rFonts w:ascii="Andalus" w:eastAsia="Andalus" w:hAnsi="Andalus" w:cs="Andalus"/>
                                <w:color w:val="000000"/>
                                <w:sz w:val="32"/>
                                <w:szCs w:val="32"/>
                                <w:rtl/>
                              </w:rPr>
                              <w:t>جعل</w:t>
                            </w:r>
                            <w:r>
                              <w:rPr>
                                <w:rFonts w:ascii="Andalus" w:eastAsia="Andalus" w:hAnsi="Andalus" w:cs="Andalus"/>
                                <w:color w:val="000000"/>
                                <w:sz w:val="32"/>
                              </w:rPr>
                              <w:t xml:space="preserve"> </w:t>
                            </w:r>
                            <w:r>
                              <w:rPr>
                                <w:rFonts w:ascii="Andalus" w:eastAsia="Andalus" w:hAnsi="Andalus" w:cs="Andalus"/>
                                <w:color w:val="000000"/>
                                <w:sz w:val="32"/>
                                <w:szCs w:val="32"/>
                                <w:rtl/>
                              </w:rPr>
                              <w:t>الله</w:t>
                            </w:r>
                            <w:r>
                              <w:rPr>
                                <w:rFonts w:ascii="Andalus" w:eastAsia="Andalus" w:hAnsi="Andalus" w:cs="Andalus"/>
                                <w:color w:val="000000"/>
                                <w:sz w:val="32"/>
                              </w:rPr>
                              <w:t xml:space="preserve"> </w:t>
                            </w:r>
                            <w:r>
                              <w:rPr>
                                <w:rFonts w:ascii="Andalus" w:eastAsia="Andalus" w:hAnsi="Andalus" w:cs="Andalus"/>
                                <w:color w:val="000000"/>
                                <w:sz w:val="32"/>
                                <w:szCs w:val="32"/>
                                <w:rtl/>
                              </w:rPr>
                              <w:t>الجنة</w:t>
                            </w:r>
                            <w:r>
                              <w:rPr>
                                <w:rFonts w:ascii="Andalus" w:eastAsia="Andalus" w:hAnsi="Andalus" w:cs="Andalus"/>
                                <w:color w:val="000000"/>
                                <w:sz w:val="32"/>
                              </w:rPr>
                              <w:t xml:space="preserve"> </w:t>
                            </w:r>
                            <w:r>
                              <w:rPr>
                                <w:rFonts w:ascii="Andalus" w:eastAsia="Andalus" w:hAnsi="Andalus" w:cs="Andalus"/>
                                <w:color w:val="000000"/>
                                <w:sz w:val="32"/>
                                <w:szCs w:val="32"/>
                                <w:rtl/>
                              </w:rPr>
                              <w:t>تحت</w:t>
                            </w:r>
                            <w:r>
                              <w:rPr>
                                <w:rFonts w:ascii="Andalus" w:eastAsia="Andalus" w:hAnsi="Andalus" w:cs="Andalus"/>
                                <w:color w:val="000000"/>
                                <w:sz w:val="32"/>
                              </w:rPr>
                              <w:t xml:space="preserve"> </w:t>
                            </w:r>
                            <w:r>
                              <w:rPr>
                                <w:rFonts w:ascii="Andalus" w:eastAsia="Andalus" w:hAnsi="Andalus" w:cs="Andalus"/>
                                <w:color w:val="000000"/>
                                <w:sz w:val="32"/>
                                <w:szCs w:val="32"/>
                                <w:rtl/>
                              </w:rPr>
                              <w:t>أقدامها</w:t>
                            </w:r>
                            <w:r>
                              <w:rPr>
                                <w:rFonts w:ascii="Andalus" w:eastAsia="Andalus" w:hAnsi="Andalus" w:cs="Andalus"/>
                                <w:color w:val="000000"/>
                                <w:sz w:val="32"/>
                              </w:rPr>
                              <w:t xml:space="preserve"> </w:t>
                            </w:r>
                            <w:r>
                              <w:rPr>
                                <w:rFonts w:ascii="Andalus" w:eastAsia="Andalus" w:hAnsi="Andalus" w:cs="Andalus"/>
                                <w:color w:val="000000"/>
                                <w:sz w:val="32"/>
                                <w:szCs w:val="32"/>
                                <w:rtl/>
                              </w:rPr>
                              <w:t>واحتضنني</w:t>
                            </w:r>
                            <w:r>
                              <w:rPr>
                                <w:rFonts w:ascii="Andalus" w:eastAsia="Andalus" w:hAnsi="Andalus" w:cs="Andalus"/>
                                <w:color w:val="000000"/>
                                <w:sz w:val="32"/>
                              </w:rPr>
                              <w:t xml:space="preserve"> </w:t>
                            </w:r>
                            <w:r>
                              <w:rPr>
                                <w:rFonts w:ascii="Andalus" w:eastAsia="Andalus" w:hAnsi="Andalus" w:cs="Andalus"/>
                                <w:color w:val="000000"/>
                                <w:sz w:val="32"/>
                                <w:szCs w:val="32"/>
                                <w:rtl/>
                              </w:rPr>
                              <w:t>قلبها</w:t>
                            </w:r>
                            <w:r>
                              <w:rPr>
                                <w:rFonts w:ascii="Andalus" w:eastAsia="Andalus" w:hAnsi="Andalus" w:cs="Andalus"/>
                                <w:color w:val="000000"/>
                                <w:sz w:val="32"/>
                              </w:rPr>
                              <w:t xml:space="preserve"> </w:t>
                            </w:r>
                            <w:r>
                              <w:rPr>
                                <w:rFonts w:ascii="Andalus" w:eastAsia="Andalus" w:hAnsi="Andalus" w:cs="Andalus"/>
                                <w:color w:val="000000"/>
                                <w:sz w:val="32"/>
                                <w:szCs w:val="32"/>
                                <w:rtl/>
                              </w:rPr>
                              <w:t>قبل</w:t>
                            </w:r>
                            <w:r>
                              <w:rPr>
                                <w:rFonts w:ascii="Andalus" w:eastAsia="Andalus" w:hAnsi="Andalus" w:cs="Andalus"/>
                                <w:color w:val="000000"/>
                                <w:sz w:val="32"/>
                              </w:rPr>
                              <w:t xml:space="preserve"> </w:t>
                            </w:r>
                            <w:r>
                              <w:rPr>
                                <w:rFonts w:ascii="Andalus" w:eastAsia="Andalus" w:hAnsi="Andalus" w:cs="Andalus"/>
                                <w:color w:val="000000"/>
                                <w:sz w:val="32"/>
                                <w:szCs w:val="32"/>
                                <w:rtl/>
                              </w:rPr>
                              <w:t>يدها</w:t>
                            </w:r>
                            <w:r>
                              <w:rPr>
                                <w:rFonts w:ascii="Andalus" w:eastAsia="Andalus" w:hAnsi="Andalus" w:cs="Andalus"/>
                                <w:color w:val="000000"/>
                                <w:sz w:val="32"/>
                              </w:rPr>
                              <w:t xml:space="preserve"> </w:t>
                            </w:r>
                            <w:r>
                              <w:rPr>
                                <w:rFonts w:ascii="Andalus" w:eastAsia="Andalus" w:hAnsi="Andalus" w:cs="Andalus"/>
                                <w:color w:val="000000"/>
                                <w:sz w:val="32"/>
                                <w:szCs w:val="32"/>
                                <w:rtl/>
                              </w:rPr>
                              <w:t>وسهلت</w:t>
                            </w:r>
                            <w:r>
                              <w:rPr>
                                <w:rFonts w:ascii="Andalus" w:eastAsia="Andalus" w:hAnsi="Andalus" w:cs="Andalus"/>
                                <w:color w:val="000000"/>
                                <w:sz w:val="32"/>
                              </w:rPr>
                              <w:t xml:space="preserve"> </w:t>
                            </w:r>
                            <w:r>
                              <w:rPr>
                                <w:rFonts w:ascii="Andalus" w:eastAsia="Andalus" w:hAnsi="Andalus" w:cs="Andalus"/>
                                <w:color w:val="000000"/>
                                <w:sz w:val="32"/>
                                <w:szCs w:val="32"/>
                                <w:rtl/>
                              </w:rPr>
                              <w:t>لي</w:t>
                            </w:r>
                            <w:r>
                              <w:rPr>
                                <w:rFonts w:ascii="Andalus" w:eastAsia="Andalus" w:hAnsi="Andalus" w:cs="Andalus"/>
                                <w:color w:val="000000"/>
                                <w:sz w:val="32"/>
                              </w:rPr>
                              <w:t xml:space="preserve"> </w:t>
                            </w:r>
                            <w:r>
                              <w:rPr>
                                <w:rFonts w:ascii="Andalus" w:eastAsia="Andalus" w:hAnsi="Andalus" w:cs="Andalus"/>
                                <w:color w:val="000000"/>
                                <w:sz w:val="32"/>
                                <w:szCs w:val="32"/>
                                <w:rtl/>
                              </w:rPr>
                              <w:t>الشدائد</w:t>
                            </w:r>
                            <w:r>
                              <w:rPr>
                                <w:rFonts w:ascii="Andalus" w:eastAsia="Andalus" w:hAnsi="Andalus" w:cs="Andalus"/>
                                <w:color w:val="000000"/>
                                <w:sz w:val="32"/>
                              </w:rPr>
                              <w:t xml:space="preserve"> </w:t>
                            </w:r>
                            <w:r>
                              <w:rPr>
                                <w:rFonts w:ascii="Andalus" w:eastAsia="Andalus" w:hAnsi="Andalus" w:cs="Andalus"/>
                                <w:color w:val="000000"/>
                                <w:sz w:val="32"/>
                                <w:szCs w:val="32"/>
                                <w:rtl/>
                              </w:rPr>
                              <w:t>بدعائها</w:t>
                            </w:r>
                            <w:r>
                              <w:rPr>
                                <w:rFonts w:ascii="Andalus" w:eastAsia="Andalus" w:hAnsi="Andalus" w:cs="Andalus"/>
                                <w:color w:val="000000"/>
                                <w:sz w:val="32"/>
                              </w:rPr>
                              <w:t xml:space="preserve">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القلب</w:t>
                            </w:r>
                            <w:r>
                              <w:rPr>
                                <w:rFonts w:ascii="Andalus" w:eastAsia="Andalus" w:hAnsi="Andalus" w:cs="Andalus"/>
                                <w:color w:val="000000"/>
                                <w:sz w:val="32"/>
                              </w:rPr>
                              <w:t xml:space="preserve"> </w:t>
                            </w:r>
                            <w:r>
                              <w:rPr>
                                <w:rFonts w:ascii="Andalus" w:eastAsia="Andalus" w:hAnsi="Andalus" w:cs="Andalus"/>
                                <w:color w:val="000000"/>
                                <w:sz w:val="32"/>
                                <w:szCs w:val="32"/>
                                <w:rtl/>
                              </w:rPr>
                              <w:t>الحنون</w:t>
                            </w:r>
                            <w:r>
                              <w:rPr>
                                <w:rFonts w:ascii="Andalus" w:eastAsia="Andalus" w:hAnsi="Andalus" w:cs="Andalus"/>
                                <w:color w:val="000000"/>
                                <w:sz w:val="32"/>
                              </w:rPr>
                              <w:t xml:space="preserve"> </w:t>
                            </w:r>
                            <w:r>
                              <w:rPr>
                                <w:rFonts w:ascii="Andalus" w:eastAsia="Andalus" w:hAnsi="Andalus" w:cs="Andalus"/>
                                <w:color w:val="000000"/>
                                <w:sz w:val="32"/>
                                <w:szCs w:val="32"/>
                                <w:rtl/>
                              </w:rPr>
                              <w:t>والشمعة</w:t>
                            </w:r>
                            <w:r>
                              <w:rPr>
                                <w:rFonts w:ascii="Andalus" w:eastAsia="Andalus" w:hAnsi="Andalus" w:cs="Andalus"/>
                                <w:color w:val="000000"/>
                                <w:sz w:val="32"/>
                              </w:rPr>
                              <w:t xml:space="preserve"> </w:t>
                            </w:r>
                            <w:r>
                              <w:rPr>
                                <w:rFonts w:ascii="Andalus" w:eastAsia="Andalus" w:hAnsi="Andalus" w:cs="Andalus"/>
                                <w:color w:val="000000"/>
                                <w:sz w:val="32"/>
                                <w:szCs w:val="32"/>
                                <w:rtl/>
                              </w:rPr>
                              <w:t>التي</w:t>
                            </w:r>
                            <w:r>
                              <w:rPr>
                                <w:rFonts w:ascii="Andalus" w:eastAsia="Andalus" w:hAnsi="Andalus" w:cs="Andalus"/>
                                <w:color w:val="000000"/>
                                <w:sz w:val="32"/>
                              </w:rPr>
                              <w:t xml:space="preserve"> </w:t>
                            </w:r>
                            <w:r>
                              <w:rPr>
                                <w:rFonts w:ascii="Andalus" w:eastAsia="Andalus" w:hAnsi="Andalus" w:cs="Andalus"/>
                                <w:color w:val="000000"/>
                                <w:sz w:val="32"/>
                                <w:szCs w:val="32"/>
                                <w:rtl/>
                              </w:rPr>
                              <w:t>كانت</w:t>
                            </w:r>
                            <w:r>
                              <w:rPr>
                                <w:rFonts w:ascii="Andalus" w:eastAsia="Andalus" w:hAnsi="Andalus" w:cs="Andalus"/>
                                <w:color w:val="000000"/>
                                <w:sz w:val="32"/>
                              </w:rPr>
                              <w:t xml:space="preserve"> </w:t>
                            </w:r>
                            <w:r>
                              <w:rPr>
                                <w:rFonts w:ascii="Andalus" w:eastAsia="Andalus" w:hAnsi="Andalus" w:cs="Andalus"/>
                                <w:color w:val="000000"/>
                                <w:sz w:val="32"/>
                                <w:szCs w:val="32"/>
                                <w:rtl/>
                              </w:rPr>
                              <w:t>في</w:t>
                            </w:r>
                            <w:r>
                              <w:rPr>
                                <w:rFonts w:ascii="Andalus" w:eastAsia="Andalus" w:hAnsi="Andalus" w:cs="Andalus"/>
                                <w:color w:val="000000"/>
                                <w:sz w:val="32"/>
                              </w:rPr>
                              <w:t xml:space="preserve"> </w:t>
                            </w:r>
                            <w:r>
                              <w:rPr>
                                <w:rFonts w:ascii="Andalus" w:eastAsia="Andalus" w:hAnsi="Andalus" w:cs="Andalus"/>
                                <w:color w:val="000000"/>
                                <w:sz w:val="32"/>
                                <w:szCs w:val="32"/>
                                <w:rtl/>
                              </w:rPr>
                              <w:t>الليالي</w:t>
                            </w:r>
                            <w:r>
                              <w:rPr>
                                <w:rFonts w:ascii="Andalus" w:eastAsia="Andalus" w:hAnsi="Andalus" w:cs="Andalus"/>
                                <w:color w:val="000000"/>
                                <w:sz w:val="32"/>
                              </w:rPr>
                              <w:t xml:space="preserve"> </w:t>
                            </w:r>
                            <w:r>
                              <w:rPr>
                                <w:rFonts w:ascii="Andalus" w:eastAsia="Andalus" w:hAnsi="Andalus" w:cs="Andalus"/>
                                <w:color w:val="000000"/>
                                <w:sz w:val="32"/>
                                <w:szCs w:val="32"/>
                                <w:rtl/>
                              </w:rPr>
                              <w:t>الظالمة</w:t>
                            </w:r>
                            <w:r>
                              <w:rPr>
                                <w:rFonts w:ascii="Andalus" w:eastAsia="Andalus" w:hAnsi="Andalus" w:cs="Andalus"/>
                                <w:color w:val="000000"/>
                                <w:sz w:val="32"/>
                              </w:rPr>
                              <w:t xml:space="preserve"> </w:t>
                            </w:r>
                            <w:r>
                              <w:rPr>
                                <w:rFonts w:ascii="Andalus" w:eastAsia="Andalus" w:hAnsi="Andalus" w:cs="Andalus"/>
                                <w:color w:val="000000"/>
                                <w:sz w:val="32"/>
                                <w:szCs w:val="32"/>
                                <w:rtl/>
                              </w:rPr>
                              <w:t>سر</w:t>
                            </w:r>
                            <w:r>
                              <w:rPr>
                                <w:rFonts w:ascii="Andalus" w:eastAsia="Andalus" w:hAnsi="Andalus" w:cs="Andalus"/>
                                <w:color w:val="000000"/>
                                <w:sz w:val="32"/>
                              </w:rPr>
                              <w:t xml:space="preserve"> </w:t>
                            </w:r>
                            <w:r>
                              <w:rPr>
                                <w:rFonts w:ascii="Andalus" w:eastAsia="Andalus" w:hAnsi="Andalus" w:cs="Andalus"/>
                                <w:color w:val="000000"/>
                                <w:sz w:val="32"/>
                                <w:szCs w:val="32"/>
                                <w:rtl/>
                              </w:rPr>
                              <w:t>قوتي</w:t>
                            </w:r>
                            <w:r>
                              <w:rPr>
                                <w:rFonts w:ascii="Andalus" w:eastAsia="Andalus" w:hAnsi="Andalus" w:cs="Andalus"/>
                                <w:color w:val="000000"/>
                                <w:sz w:val="32"/>
                              </w:rPr>
                              <w:t xml:space="preserve"> </w:t>
                            </w:r>
                            <w:r>
                              <w:rPr>
                                <w:rFonts w:ascii="Andalus" w:eastAsia="Andalus" w:hAnsi="Andalus" w:cs="Andalus"/>
                                <w:color w:val="000000"/>
                                <w:sz w:val="32"/>
                                <w:szCs w:val="32"/>
                                <w:rtl/>
                              </w:rPr>
                              <w:t>و</w:t>
                            </w:r>
                            <w:r>
                              <w:rPr>
                                <w:rFonts w:ascii="Andalus" w:eastAsia="Andalus" w:hAnsi="Andalus" w:cs="Andalus"/>
                                <w:color w:val="000000"/>
                                <w:sz w:val="32"/>
                              </w:rPr>
                              <w:t xml:space="preserve"> </w:t>
                            </w:r>
                            <w:r>
                              <w:rPr>
                                <w:rFonts w:ascii="Andalus" w:eastAsia="Andalus" w:hAnsi="Andalus" w:cs="Andalus"/>
                                <w:color w:val="000000"/>
                                <w:sz w:val="32"/>
                                <w:szCs w:val="32"/>
                                <w:rtl/>
                              </w:rPr>
                              <w:t>نجاحي</w:t>
                            </w:r>
                            <w:r>
                              <w:rPr>
                                <w:rFonts w:ascii="Andalus" w:eastAsia="Andalus" w:hAnsi="Andalus" w:cs="Andalus"/>
                                <w:color w:val="000000"/>
                                <w:sz w:val="32"/>
                              </w:rPr>
                              <w:t xml:space="preserve"> </w:t>
                            </w:r>
                            <w:r>
                              <w:rPr>
                                <w:rFonts w:ascii="Andalus" w:eastAsia="Andalus" w:hAnsi="Andalus" w:cs="Andalus"/>
                                <w:color w:val="000000"/>
                                <w:sz w:val="32"/>
                                <w:szCs w:val="32"/>
                                <w:rtl/>
                              </w:rPr>
                              <w:t>،</w:t>
                            </w:r>
                            <w:r>
                              <w:rPr>
                                <w:rFonts w:ascii="Andalus" w:eastAsia="Andalus" w:hAnsi="Andalus" w:cs="Andalus"/>
                                <w:color w:val="000000"/>
                                <w:sz w:val="32"/>
                              </w:rPr>
                              <w:t xml:space="preserve"> </w:t>
                            </w:r>
                            <w:r>
                              <w:rPr>
                                <w:rFonts w:ascii="Andalus" w:eastAsia="Andalus" w:hAnsi="Andalus" w:cs="Andalus"/>
                                <w:color w:val="000000"/>
                                <w:sz w:val="32"/>
                                <w:szCs w:val="32"/>
                                <w:rtl/>
                              </w:rPr>
                              <w:t>ومصباح</w:t>
                            </w:r>
                            <w:r>
                              <w:rPr>
                                <w:rFonts w:ascii="Andalus" w:eastAsia="Andalus" w:hAnsi="Andalus" w:cs="Andalus"/>
                                <w:color w:val="000000"/>
                                <w:sz w:val="32"/>
                              </w:rPr>
                              <w:t xml:space="preserve"> </w:t>
                            </w:r>
                            <w:r>
                              <w:rPr>
                                <w:rFonts w:ascii="Andalus" w:eastAsia="Andalus" w:hAnsi="Andalus" w:cs="Andalus"/>
                                <w:color w:val="000000"/>
                                <w:sz w:val="32"/>
                                <w:szCs w:val="32"/>
                                <w:rtl/>
                              </w:rPr>
                              <w:t>دربي</w:t>
                            </w:r>
                            <w:r>
                              <w:rPr>
                                <w:rFonts w:ascii="Andalus" w:eastAsia="Andalus" w:hAnsi="Andalus" w:cs="Andalus"/>
                                <w:color w:val="000000"/>
                                <w:sz w:val="32"/>
                              </w:rPr>
                              <w:t xml:space="preserve">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وهج</w:t>
                            </w:r>
                            <w:r>
                              <w:rPr>
                                <w:rFonts w:ascii="Andalus" w:eastAsia="Andalus" w:hAnsi="Andalus" w:cs="Andalus"/>
                                <w:color w:val="000000"/>
                                <w:sz w:val="32"/>
                              </w:rPr>
                              <w:t xml:space="preserve"> </w:t>
                            </w:r>
                            <w:r>
                              <w:rPr>
                                <w:rFonts w:ascii="Andalus" w:eastAsia="Andalus" w:hAnsi="Andalus" w:cs="Andalus"/>
                                <w:color w:val="000000"/>
                                <w:sz w:val="32"/>
                                <w:szCs w:val="32"/>
                                <w:rtl/>
                              </w:rPr>
                              <w:t>حياتي</w:t>
                            </w:r>
                            <w:r w:rsidRPr="004A6D1E">
                              <w:rPr>
                                <w:rFonts w:ascii="Andalus" w:eastAsia="Andalus" w:hAnsi="Andalus" w:cs="Andalus"/>
                                <w:b/>
                                <w:bCs/>
                                <w:color w:val="000000"/>
                                <w:sz w:val="32"/>
                              </w:rPr>
                              <w:t xml:space="preserve"> </w:t>
                            </w:r>
                            <w:r w:rsidRPr="004A6D1E">
                              <w:rPr>
                                <w:rFonts w:ascii="Andalus" w:eastAsia="Andalus" w:hAnsi="Andalus" w:cs="Andalus" w:hint="cs"/>
                                <w:b/>
                                <w:bCs/>
                                <w:color w:val="000000"/>
                                <w:sz w:val="32"/>
                                <w:szCs w:val="32"/>
                                <w:rtl/>
                              </w:rPr>
                              <w:t>(</w:t>
                            </w:r>
                            <w:r>
                              <w:rPr>
                                <w:rFonts w:ascii="Andalus" w:eastAsia="Andalus" w:hAnsi="Andalus" w:cs="Andalus"/>
                                <w:b/>
                                <w:bCs/>
                                <w:color w:val="000000"/>
                                <w:sz w:val="32"/>
                                <w:szCs w:val="32"/>
                                <w:rtl/>
                              </w:rPr>
                              <w:t>والدتي</w:t>
                            </w:r>
                            <w:r>
                              <w:rPr>
                                <w:rFonts w:ascii="Andalus" w:eastAsia="Andalus" w:hAnsi="Andalus" w:cs="Andalus" w:hint="cs"/>
                                <w:b/>
                                <w:bCs/>
                                <w:color w:val="000000"/>
                                <w:sz w:val="32"/>
                                <w:szCs w:val="32"/>
                                <w:rtl/>
                              </w:rPr>
                              <w:t>)</w:t>
                            </w:r>
                          </w:p>
                          <w:p w14:paraId="7FAB7403" w14:textId="2A584931" w:rsidR="00455085" w:rsidRDefault="00455085" w:rsidP="004A6D1E">
                            <w:pPr>
                              <w:bidi/>
                              <w:spacing w:line="275" w:lineRule="auto"/>
                              <w:jc w:val="center"/>
                              <w:textDirection w:val="tbRl"/>
                            </w:pPr>
                            <w:r>
                              <w:rPr>
                                <w:rFonts w:ascii="Andalus" w:eastAsia="Andalus" w:hAnsi="Andalus" w:cs="Andalus"/>
                                <w:color w:val="000000"/>
                                <w:sz w:val="32"/>
                              </w:rPr>
                              <w:t xml:space="preserve"> </w:t>
                            </w:r>
                            <w:r>
                              <w:rPr>
                                <w:rFonts w:ascii="Times New Roman" w:eastAsia="Times New Roman" w:hAnsi="Times New Roman" w:cs="Times New Roman"/>
                                <w:color w:val="000000"/>
                                <w:sz w:val="32"/>
                              </w:rPr>
                              <w:t>​</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أمان</w:t>
                            </w:r>
                            <w:r>
                              <w:rPr>
                                <w:rFonts w:ascii="Andalus" w:eastAsia="Andalus" w:hAnsi="Andalus" w:cs="Andalus"/>
                                <w:color w:val="000000"/>
                                <w:sz w:val="32"/>
                              </w:rPr>
                              <w:t xml:space="preserve"> </w:t>
                            </w:r>
                            <w:r>
                              <w:rPr>
                                <w:rFonts w:ascii="Andalus" w:eastAsia="Andalus" w:hAnsi="Andalus" w:cs="Andalus"/>
                                <w:color w:val="000000"/>
                                <w:sz w:val="32"/>
                                <w:szCs w:val="32"/>
                                <w:rtl/>
                              </w:rPr>
                              <w:t>أيامي</w:t>
                            </w:r>
                            <w:r>
                              <w:rPr>
                                <w:rFonts w:ascii="Andalus" w:eastAsia="Andalus" w:hAnsi="Andalus" w:cs="Andalus"/>
                                <w:color w:val="000000"/>
                                <w:sz w:val="32"/>
                              </w:rPr>
                              <w:t xml:space="preserve">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خيرة</w:t>
                            </w:r>
                            <w:r>
                              <w:rPr>
                                <w:rFonts w:ascii="Andalus" w:eastAsia="Andalus" w:hAnsi="Andalus" w:cs="Andalus"/>
                                <w:color w:val="000000"/>
                                <w:sz w:val="32"/>
                              </w:rPr>
                              <w:t xml:space="preserve"> </w:t>
                            </w:r>
                            <w:r>
                              <w:rPr>
                                <w:rFonts w:ascii="Andalus" w:eastAsia="Andalus" w:hAnsi="Andalus" w:cs="Andalus"/>
                                <w:color w:val="000000"/>
                                <w:sz w:val="32"/>
                                <w:szCs w:val="32"/>
                                <w:rtl/>
                              </w:rPr>
                              <w:t>أيامي</w:t>
                            </w:r>
                            <w:r>
                              <w:rPr>
                                <w:rFonts w:ascii="Andalus" w:eastAsia="Andalus" w:hAnsi="Andalus" w:cs="Andalus"/>
                                <w:color w:val="000000"/>
                                <w:sz w:val="32"/>
                              </w:rPr>
                              <w:t xml:space="preserve"> </w:t>
                            </w:r>
                            <w:r>
                              <w:rPr>
                                <w:rFonts w:ascii="Andalus" w:eastAsia="Andalus" w:hAnsi="Andalus" w:cs="Andalus"/>
                                <w:color w:val="000000"/>
                                <w:sz w:val="32"/>
                                <w:szCs w:val="32"/>
                                <w:rtl/>
                              </w:rPr>
                              <w:t>وصفوتها</w:t>
                            </w:r>
                            <w:r>
                              <w:rPr>
                                <w:rFonts w:ascii="Andalus" w:eastAsia="Andalus" w:hAnsi="Andalus" w:cs="Andalus"/>
                                <w:color w:val="000000"/>
                                <w:sz w:val="32"/>
                              </w:rPr>
                              <w:t xml:space="preserve"> </w:t>
                            </w:r>
                            <w:r>
                              <w:rPr>
                                <w:rFonts w:ascii="Andalus" w:eastAsia="Andalus" w:hAnsi="Andalus" w:cs="Andalus"/>
                                <w:color w:val="000000"/>
                                <w:sz w:val="32"/>
                                <w:szCs w:val="32"/>
                                <w:rtl/>
                              </w:rPr>
                              <w:t>،</w:t>
                            </w:r>
                            <w:r>
                              <w:rPr>
                                <w:rFonts w:ascii="Andalus" w:eastAsia="Andalus" w:hAnsi="Andalus" w:cs="Andalus"/>
                                <w:color w:val="000000"/>
                                <w:sz w:val="32"/>
                              </w:rPr>
                              <w:t xml:space="preserve">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الذين</w:t>
                            </w:r>
                            <w:r>
                              <w:rPr>
                                <w:rFonts w:ascii="Andalus" w:eastAsia="Andalus" w:hAnsi="Andalus" w:cs="Andalus"/>
                                <w:color w:val="000000"/>
                                <w:sz w:val="32"/>
                              </w:rPr>
                              <w:t xml:space="preserve"> </w:t>
                            </w:r>
                            <w:r>
                              <w:rPr>
                                <w:rFonts w:ascii="Andalus" w:eastAsia="Andalus" w:hAnsi="Andalus" w:cs="Andalus"/>
                                <w:color w:val="000000"/>
                                <w:sz w:val="32"/>
                                <w:szCs w:val="32"/>
                                <w:rtl/>
                              </w:rPr>
                              <w:t>كانوا</w:t>
                            </w:r>
                            <w:r>
                              <w:rPr>
                                <w:rFonts w:ascii="Andalus" w:eastAsia="Andalus" w:hAnsi="Andalus" w:cs="Andalus"/>
                                <w:color w:val="000000"/>
                                <w:sz w:val="32"/>
                              </w:rPr>
                              <w:t xml:space="preserve"> </w:t>
                            </w:r>
                            <w:r>
                              <w:rPr>
                                <w:rFonts w:ascii="Andalus" w:eastAsia="Andalus" w:hAnsi="Andalus" w:cs="Andalus"/>
                                <w:color w:val="000000"/>
                                <w:sz w:val="32"/>
                                <w:szCs w:val="32"/>
                                <w:rtl/>
                              </w:rPr>
                              <w:t>النور</w:t>
                            </w:r>
                            <w:r>
                              <w:rPr>
                                <w:rFonts w:ascii="Andalus" w:eastAsia="Andalus" w:hAnsi="Andalus" w:cs="Andalus"/>
                                <w:color w:val="000000"/>
                                <w:sz w:val="32"/>
                              </w:rPr>
                              <w:t xml:space="preserve"> </w:t>
                            </w:r>
                            <w:r>
                              <w:rPr>
                                <w:rFonts w:ascii="Andalus" w:eastAsia="Andalus" w:hAnsi="Andalus" w:cs="Andalus"/>
                                <w:color w:val="000000"/>
                                <w:sz w:val="32"/>
                                <w:szCs w:val="32"/>
                                <w:rtl/>
                              </w:rPr>
                              <w:t>حين</w:t>
                            </w:r>
                            <w:r>
                              <w:rPr>
                                <w:rFonts w:ascii="Andalus" w:eastAsia="Andalus" w:hAnsi="Andalus" w:cs="Andalus"/>
                                <w:color w:val="000000"/>
                                <w:sz w:val="32"/>
                              </w:rPr>
                              <w:t xml:space="preserve"> </w:t>
                            </w:r>
                            <w:r>
                              <w:rPr>
                                <w:rFonts w:ascii="Andalus" w:eastAsia="Andalus" w:hAnsi="Andalus" w:cs="Andalus"/>
                                <w:color w:val="000000"/>
                                <w:sz w:val="32"/>
                                <w:szCs w:val="32"/>
                                <w:rtl/>
                              </w:rPr>
                              <w:t>تعتم</w:t>
                            </w:r>
                            <w:r>
                              <w:rPr>
                                <w:rFonts w:ascii="Andalus" w:eastAsia="Andalus" w:hAnsi="Andalus" w:cs="Andalus"/>
                                <w:color w:val="000000"/>
                                <w:sz w:val="32"/>
                              </w:rPr>
                              <w:t xml:space="preserve"> </w:t>
                            </w:r>
                            <w:r>
                              <w:rPr>
                                <w:rFonts w:ascii="Andalus" w:eastAsia="Andalus" w:hAnsi="Andalus" w:cs="Andalus"/>
                                <w:color w:val="000000"/>
                                <w:sz w:val="32"/>
                                <w:szCs w:val="32"/>
                                <w:rtl/>
                              </w:rPr>
                              <w:t>الدروب</w:t>
                            </w:r>
                            <w:r>
                              <w:rPr>
                                <w:rFonts w:ascii="Andalus" w:eastAsia="Andalus" w:hAnsi="Andalus" w:cs="Andalus"/>
                                <w:color w:val="000000"/>
                                <w:sz w:val="32"/>
                              </w:rPr>
                              <w:t xml:space="preserve"> ...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قرة</w:t>
                            </w:r>
                            <w:r>
                              <w:rPr>
                                <w:rFonts w:ascii="Andalus" w:eastAsia="Andalus" w:hAnsi="Andalus" w:cs="Andalus"/>
                                <w:color w:val="000000"/>
                                <w:sz w:val="32"/>
                              </w:rPr>
                              <w:t xml:space="preserve"> </w:t>
                            </w:r>
                            <w:r>
                              <w:rPr>
                                <w:rFonts w:ascii="Andalus" w:eastAsia="Andalus" w:hAnsi="Andalus" w:cs="Andalus"/>
                                <w:color w:val="000000"/>
                                <w:sz w:val="32"/>
                                <w:szCs w:val="32"/>
                                <w:rtl/>
                              </w:rPr>
                              <w:t>عيني</w:t>
                            </w:r>
                            <w:r>
                              <w:rPr>
                                <w:rFonts w:ascii="Andalus" w:eastAsia="Andalus" w:hAnsi="Andalus" w:cs="Andalus" w:hint="cs"/>
                                <w:color w:val="000000"/>
                                <w:sz w:val="32"/>
                                <w:szCs w:val="32"/>
                                <w:rtl/>
                              </w:rPr>
                              <w:t xml:space="preserve"> </w:t>
                            </w:r>
                            <w:r w:rsidRPr="004A6D1E">
                              <w:rPr>
                                <w:rFonts w:ascii="Andalus" w:eastAsia="Andalus" w:hAnsi="Andalus" w:cs="Andalus" w:hint="cs"/>
                                <w:b/>
                                <w:bCs/>
                                <w:color w:val="000000"/>
                                <w:sz w:val="32"/>
                                <w:szCs w:val="32"/>
                                <w:rtl/>
                              </w:rPr>
                              <w:t>(</w:t>
                            </w:r>
                            <w:r>
                              <w:rPr>
                                <w:rFonts w:ascii="Andalus" w:eastAsia="Andalus" w:hAnsi="Andalus" w:cs="Andalus"/>
                                <w:b/>
                                <w:bCs/>
                                <w:color w:val="000000"/>
                                <w:sz w:val="32"/>
                                <w:szCs w:val="32"/>
                                <w:rtl/>
                              </w:rPr>
                              <w:t>إخوتي</w:t>
                            </w:r>
                            <w:r>
                              <w:rPr>
                                <w:rFonts w:ascii="Andalus" w:eastAsia="Andalus" w:hAnsi="Andalus" w:cs="Andalus" w:hint="cs"/>
                                <w:b/>
                                <w:bCs/>
                                <w:color w:val="000000"/>
                                <w:sz w:val="32"/>
                                <w:szCs w:val="32"/>
                                <w:rtl/>
                              </w:rPr>
                              <w:t>)</w:t>
                            </w:r>
                          </w:p>
                          <w:p w14:paraId="6F8E8203" w14:textId="77777777" w:rsidR="00455085" w:rsidRDefault="00455085">
                            <w:pPr>
                              <w:bidi/>
                              <w:spacing w:line="275" w:lineRule="auto"/>
                              <w:jc w:val="center"/>
                              <w:textDirection w:val="tbRl"/>
                            </w:pPr>
                            <w:r>
                              <w:rPr>
                                <w:rFonts w:ascii="Andalus" w:eastAsia="Andalus" w:hAnsi="Andalus" w:cs="Andalus"/>
                                <w:color w:val="000000"/>
                                <w:sz w:val="32"/>
                              </w:rPr>
                              <w:t xml:space="preserve"> </w:t>
                            </w:r>
                            <w:r>
                              <w:rPr>
                                <w:rFonts w:ascii="Times New Roman" w:eastAsia="Times New Roman" w:hAnsi="Times New Roman" w:cs="Times New Roman"/>
                                <w:color w:val="000000"/>
                                <w:sz w:val="32"/>
                              </w:rPr>
                              <w:t>​</w:t>
                            </w:r>
                            <w:r>
                              <w:rPr>
                                <w:rFonts w:ascii="Andalus" w:eastAsia="Andalus" w:hAnsi="Andalus" w:cs="Andalus"/>
                                <w:color w:val="000000"/>
                                <w:sz w:val="32"/>
                                <w:szCs w:val="32"/>
                                <w:rtl/>
                              </w:rPr>
                              <w:t>وأخيراً</w:t>
                            </w:r>
                            <w:r>
                              <w:rPr>
                                <w:rFonts w:ascii="Andalus" w:eastAsia="Andalus" w:hAnsi="Andalus" w:cs="Andalus"/>
                                <w:color w:val="000000"/>
                                <w:sz w:val="32"/>
                              </w:rPr>
                              <w:t xml:space="preserve"> </w:t>
                            </w:r>
                            <w:r>
                              <w:rPr>
                                <w:rFonts w:ascii="Andalus" w:eastAsia="Andalus" w:hAnsi="Andalus" w:cs="Andalus"/>
                                <w:color w:val="000000"/>
                                <w:sz w:val="32"/>
                                <w:szCs w:val="32"/>
                                <w:rtl/>
                              </w:rPr>
                              <w:t>الشكر</w:t>
                            </w:r>
                            <w:r>
                              <w:rPr>
                                <w:rFonts w:ascii="Andalus" w:eastAsia="Andalus" w:hAnsi="Andalus" w:cs="Andalus"/>
                                <w:color w:val="000000"/>
                                <w:sz w:val="32"/>
                              </w:rPr>
                              <w:t xml:space="preserve"> </w:t>
                            </w:r>
                            <w:r>
                              <w:rPr>
                                <w:rFonts w:ascii="Andalus" w:eastAsia="Andalus" w:hAnsi="Andalus" w:cs="Andalus"/>
                                <w:color w:val="000000"/>
                                <w:sz w:val="32"/>
                                <w:szCs w:val="32"/>
                                <w:rtl/>
                              </w:rPr>
                              <w:t>موصول</w:t>
                            </w:r>
                            <w:r>
                              <w:rPr>
                                <w:rFonts w:ascii="Andalus" w:eastAsia="Andalus" w:hAnsi="Andalus" w:cs="Andalus"/>
                                <w:color w:val="000000"/>
                                <w:sz w:val="32"/>
                              </w:rPr>
                              <w:t xml:space="preserve"> </w:t>
                            </w:r>
                            <w:r>
                              <w:rPr>
                                <w:rFonts w:ascii="Andalus" w:eastAsia="Andalus" w:hAnsi="Andalus" w:cs="Andalus"/>
                                <w:color w:val="000000"/>
                                <w:sz w:val="32"/>
                                <w:szCs w:val="32"/>
                                <w:rtl/>
                              </w:rPr>
                              <w:t>لنفسي</w:t>
                            </w:r>
                            <w:r>
                              <w:rPr>
                                <w:rFonts w:ascii="Andalus" w:eastAsia="Andalus" w:hAnsi="Andalus" w:cs="Andalus"/>
                                <w:color w:val="000000"/>
                                <w:sz w:val="32"/>
                              </w:rPr>
                              <w:t xml:space="preserve"> </w:t>
                            </w:r>
                            <w:r>
                              <w:rPr>
                                <w:rFonts w:ascii="Andalus" w:eastAsia="Andalus" w:hAnsi="Andalus" w:cs="Andalus"/>
                                <w:color w:val="000000"/>
                                <w:sz w:val="32"/>
                                <w:szCs w:val="32"/>
                                <w:rtl/>
                              </w:rPr>
                              <w:t>علي</w:t>
                            </w:r>
                            <w:r>
                              <w:rPr>
                                <w:rFonts w:ascii="Andalus" w:eastAsia="Andalus" w:hAnsi="Andalus" w:cs="Andalus"/>
                                <w:color w:val="000000"/>
                                <w:sz w:val="32"/>
                              </w:rPr>
                              <w:t xml:space="preserve"> </w:t>
                            </w:r>
                            <w:r>
                              <w:rPr>
                                <w:rFonts w:ascii="Andalus" w:eastAsia="Andalus" w:hAnsi="Andalus" w:cs="Andalus"/>
                                <w:color w:val="000000"/>
                                <w:sz w:val="32"/>
                                <w:szCs w:val="32"/>
                                <w:rtl/>
                              </w:rPr>
                              <w:t>الصبر</w:t>
                            </w:r>
                            <w:r>
                              <w:rPr>
                                <w:rFonts w:ascii="Andalus" w:eastAsia="Andalus" w:hAnsi="Andalus" w:cs="Andalus"/>
                                <w:color w:val="000000"/>
                                <w:sz w:val="32"/>
                              </w:rPr>
                              <w:t xml:space="preserve"> </w:t>
                            </w:r>
                            <w:r>
                              <w:rPr>
                                <w:rFonts w:ascii="Andalus" w:eastAsia="Andalus" w:hAnsi="Andalus" w:cs="Andalus"/>
                                <w:color w:val="000000"/>
                                <w:sz w:val="32"/>
                                <w:szCs w:val="32"/>
                                <w:rtl/>
                              </w:rPr>
                              <w:t>والتي</w:t>
                            </w:r>
                            <w:r>
                              <w:rPr>
                                <w:rFonts w:ascii="Andalus" w:eastAsia="Andalus" w:hAnsi="Andalus" w:cs="Andalus"/>
                                <w:color w:val="000000"/>
                                <w:sz w:val="32"/>
                              </w:rPr>
                              <w:t xml:space="preserve"> </w:t>
                            </w:r>
                            <w:r>
                              <w:rPr>
                                <w:rFonts w:ascii="Andalus" w:eastAsia="Andalus" w:hAnsi="Andalus" w:cs="Andalus"/>
                                <w:color w:val="000000"/>
                                <w:sz w:val="32"/>
                                <w:szCs w:val="32"/>
                                <w:rtl/>
                              </w:rPr>
                              <w:t>كانت</w:t>
                            </w:r>
                            <w:r>
                              <w:rPr>
                                <w:rFonts w:ascii="Andalus" w:eastAsia="Andalus" w:hAnsi="Andalus" w:cs="Andalus"/>
                                <w:color w:val="000000"/>
                                <w:sz w:val="32"/>
                              </w:rPr>
                              <w:t xml:space="preserve"> </w:t>
                            </w:r>
                            <w:r>
                              <w:rPr>
                                <w:rFonts w:ascii="Andalus" w:eastAsia="Andalus" w:hAnsi="Andalus" w:cs="Andalus"/>
                                <w:color w:val="000000"/>
                                <w:sz w:val="32"/>
                                <w:szCs w:val="32"/>
                                <w:rtl/>
                              </w:rPr>
                              <w:t>أهلاً</w:t>
                            </w:r>
                            <w:r>
                              <w:rPr>
                                <w:rFonts w:ascii="Andalus" w:eastAsia="Andalus" w:hAnsi="Andalus" w:cs="Andalus"/>
                                <w:color w:val="000000"/>
                                <w:sz w:val="32"/>
                              </w:rPr>
                              <w:t xml:space="preserve"> </w:t>
                            </w:r>
                            <w:r>
                              <w:rPr>
                                <w:rFonts w:ascii="Andalus" w:eastAsia="Andalus" w:hAnsi="Andalus" w:cs="Andalus"/>
                                <w:color w:val="000000"/>
                                <w:sz w:val="32"/>
                                <w:szCs w:val="32"/>
                                <w:rtl/>
                              </w:rPr>
                              <w:t>للمصاعب</w:t>
                            </w:r>
                            <w:r>
                              <w:rPr>
                                <w:rFonts w:ascii="Andalus" w:eastAsia="Andalus" w:hAnsi="Andalus" w:cs="Andalus"/>
                                <w:color w:val="000000"/>
                                <w:sz w:val="32"/>
                              </w:rPr>
                              <w:t xml:space="preserve"> </w:t>
                            </w:r>
                            <w:r>
                              <w:rPr>
                                <w:rFonts w:ascii="Andalus" w:eastAsia="Andalus" w:hAnsi="Andalus" w:cs="Andalus"/>
                                <w:color w:val="000000"/>
                                <w:sz w:val="32"/>
                                <w:szCs w:val="32"/>
                                <w:rtl/>
                              </w:rPr>
                              <w:t>ها</w:t>
                            </w:r>
                            <w:r>
                              <w:rPr>
                                <w:rFonts w:ascii="Andalus" w:eastAsia="Andalus" w:hAnsi="Andalus" w:cs="Andalus"/>
                                <w:color w:val="000000"/>
                                <w:sz w:val="32"/>
                              </w:rPr>
                              <w:t xml:space="preserve"> </w:t>
                            </w:r>
                            <w:r>
                              <w:rPr>
                                <w:rFonts w:ascii="Andalus" w:eastAsia="Andalus" w:hAnsi="Andalus" w:cs="Andalus"/>
                                <w:color w:val="000000"/>
                                <w:sz w:val="32"/>
                                <w:szCs w:val="32"/>
                                <w:rtl/>
                              </w:rPr>
                              <w:t>أنا</w:t>
                            </w:r>
                            <w:r>
                              <w:rPr>
                                <w:rFonts w:ascii="Andalus" w:eastAsia="Andalus" w:hAnsi="Andalus" w:cs="Andalus"/>
                                <w:color w:val="000000"/>
                                <w:sz w:val="32"/>
                              </w:rPr>
                              <w:t xml:space="preserve"> </w:t>
                            </w:r>
                            <w:r>
                              <w:rPr>
                                <w:rFonts w:ascii="Andalus" w:eastAsia="Andalus" w:hAnsi="Andalus" w:cs="Andalus"/>
                                <w:color w:val="000000"/>
                                <w:sz w:val="32"/>
                                <w:szCs w:val="32"/>
                                <w:rtl/>
                              </w:rPr>
                              <w:t>أختم</w:t>
                            </w:r>
                            <w:r>
                              <w:rPr>
                                <w:rFonts w:ascii="Andalus" w:eastAsia="Andalus" w:hAnsi="Andalus" w:cs="Andalus"/>
                                <w:color w:val="000000"/>
                                <w:sz w:val="32"/>
                              </w:rPr>
                              <w:t xml:space="preserve"> </w:t>
                            </w:r>
                            <w:r>
                              <w:rPr>
                                <w:rFonts w:ascii="Andalus" w:eastAsia="Andalus" w:hAnsi="Andalus" w:cs="Andalus"/>
                                <w:color w:val="000000"/>
                                <w:sz w:val="32"/>
                                <w:szCs w:val="32"/>
                                <w:rtl/>
                              </w:rPr>
                              <w:t>كل</w:t>
                            </w:r>
                            <w:r>
                              <w:rPr>
                                <w:rFonts w:ascii="Andalus" w:eastAsia="Andalus" w:hAnsi="Andalus" w:cs="Andalus"/>
                                <w:color w:val="000000"/>
                                <w:sz w:val="32"/>
                              </w:rPr>
                              <w:t xml:space="preserve"> </w:t>
                            </w:r>
                            <w:r>
                              <w:rPr>
                                <w:rFonts w:ascii="Andalus" w:eastAsia="Andalus" w:hAnsi="Andalus" w:cs="Andalus"/>
                                <w:color w:val="000000"/>
                                <w:sz w:val="32"/>
                                <w:szCs w:val="32"/>
                                <w:rtl/>
                              </w:rPr>
                              <w:t>ما</w:t>
                            </w:r>
                            <w:r>
                              <w:rPr>
                                <w:rFonts w:ascii="Andalus" w:eastAsia="Andalus" w:hAnsi="Andalus" w:cs="Andalus"/>
                                <w:color w:val="000000"/>
                                <w:sz w:val="32"/>
                              </w:rPr>
                              <w:t xml:space="preserve"> </w:t>
                            </w:r>
                            <w:r>
                              <w:rPr>
                                <w:rFonts w:ascii="Andalus" w:eastAsia="Andalus" w:hAnsi="Andalus" w:cs="Andalus"/>
                                <w:color w:val="000000"/>
                                <w:sz w:val="32"/>
                                <w:szCs w:val="32"/>
                                <w:rtl/>
                              </w:rPr>
                              <w:t>مررت</w:t>
                            </w:r>
                            <w:r>
                              <w:rPr>
                                <w:rFonts w:ascii="Andalus" w:eastAsia="Andalus" w:hAnsi="Andalus" w:cs="Andalus"/>
                                <w:color w:val="000000"/>
                                <w:sz w:val="32"/>
                              </w:rPr>
                              <w:t xml:space="preserve"> </w:t>
                            </w:r>
                            <w:r>
                              <w:rPr>
                                <w:rFonts w:ascii="Andalus" w:eastAsia="Andalus" w:hAnsi="Andalus" w:cs="Andalus"/>
                                <w:color w:val="000000"/>
                                <w:sz w:val="32"/>
                                <w:szCs w:val="32"/>
                                <w:rtl/>
                              </w:rPr>
                              <w:t>به</w:t>
                            </w:r>
                            <w:r>
                              <w:rPr>
                                <w:rFonts w:ascii="Andalus" w:eastAsia="Andalus" w:hAnsi="Andalus" w:cs="Andalus"/>
                                <w:color w:val="000000"/>
                                <w:sz w:val="32"/>
                              </w:rPr>
                              <w:t xml:space="preserve"> </w:t>
                            </w:r>
                            <w:r>
                              <w:rPr>
                                <w:rFonts w:ascii="Andalus" w:eastAsia="Andalus" w:hAnsi="Andalus" w:cs="Andalus"/>
                                <w:color w:val="000000"/>
                                <w:sz w:val="32"/>
                                <w:szCs w:val="32"/>
                                <w:rtl/>
                              </w:rPr>
                              <w:t>الحمد</w:t>
                            </w:r>
                            <w:r>
                              <w:rPr>
                                <w:rFonts w:ascii="Andalus" w:eastAsia="Andalus" w:hAnsi="Andalus" w:cs="Andalus"/>
                                <w:color w:val="000000"/>
                                <w:sz w:val="32"/>
                              </w:rPr>
                              <w:t xml:space="preserve"> </w:t>
                            </w:r>
                            <w:r>
                              <w:rPr>
                                <w:rFonts w:ascii="Andalus" w:eastAsia="Andalus" w:hAnsi="Andalus" w:cs="Andalus"/>
                                <w:color w:val="000000"/>
                                <w:sz w:val="32"/>
                                <w:szCs w:val="32"/>
                                <w:rtl/>
                              </w:rPr>
                              <w:t>لله</w:t>
                            </w:r>
                            <w:r>
                              <w:rPr>
                                <w:rFonts w:ascii="Andalus" w:eastAsia="Andalus" w:hAnsi="Andalus" w:cs="Andalus"/>
                                <w:color w:val="000000"/>
                                <w:sz w:val="32"/>
                              </w:rPr>
                              <w:t xml:space="preserve"> </w:t>
                            </w:r>
                            <w:r>
                              <w:rPr>
                                <w:rFonts w:ascii="Andalus" w:eastAsia="Andalus" w:hAnsi="Andalus" w:cs="Andalus"/>
                                <w:color w:val="000000"/>
                                <w:sz w:val="32"/>
                                <w:szCs w:val="32"/>
                                <w:rtl/>
                              </w:rPr>
                              <w:t>من</w:t>
                            </w:r>
                            <w:r>
                              <w:rPr>
                                <w:rFonts w:ascii="Andalus" w:eastAsia="Andalus" w:hAnsi="Andalus" w:cs="Andalus"/>
                                <w:color w:val="000000"/>
                                <w:sz w:val="32"/>
                              </w:rPr>
                              <w:t xml:space="preserve"> </w:t>
                            </w:r>
                            <w:r>
                              <w:rPr>
                                <w:rFonts w:ascii="Andalus" w:eastAsia="Andalus" w:hAnsi="Andalus" w:cs="Andalus"/>
                                <w:color w:val="000000"/>
                                <w:sz w:val="32"/>
                                <w:szCs w:val="32"/>
                                <w:rtl/>
                              </w:rPr>
                              <w:t>قبل</w:t>
                            </w:r>
                            <w:r>
                              <w:rPr>
                                <w:rFonts w:ascii="Andalus" w:eastAsia="Andalus" w:hAnsi="Andalus" w:cs="Andalus"/>
                                <w:color w:val="000000"/>
                                <w:sz w:val="32"/>
                              </w:rPr>
                              <w:t xml:space="preserve"> </w:t>
                            </w:r>
                            <w:r>
                              <w:rPr>
                                <w:rFonts w:ascii="Andalus" w:eastAsia="Andalus" w:hAnsi="Andalus" w:cs="Andalus"/>
                                <w:color w:val="000000"/>
                                <w:sz w:val="32"/>
                                <w:szCs w:val="32"/>
                                <w:rtl/>
                              </w:rPr>
                              <w:t>ومن</w:t>
                            </w:r>
                            <w:r>
                              <w:rPr>
                                <w:rFonts w:ascii="Andalus" w:eastAsia="Andalus" w:hAnsi="Andalus" w:cs="Andalus"/>
                                <w:color w:val="000000"/>
                                <w:sz w:val="32"/>
                              </w:rPr>
                              <w:t xml:space="preserve"> </w:t>
                            </w:r>
                            <w:r>
                              <w:rPr>
                                <w:rFonts w:ascii="Andalus" w:eastAsia="Andalus" w:hAnsi="Andalus" w:cs="Andalus"/>
                                <w:color w:val="000000"/>
                                <w:sz w:val="32"/>
                                <w:szCs w:val="32"/>
                                <w:rtl/>
                              </w:rPr>
                              <w:t>بعد</w:t>
                            </w:r>
                            <w:r>
                              <w:rPr>
                                <w:rFonts w:ascii="Andalus" w:eastAsia="Andalus" w:hAnsi="Andalus" w:cs="Andalus"/>
                                <w:color w:val="000000"/>
                                <w:sz w:val="32"/>
                              </w:rPr>
                              <w:t xml:space="preserve"> </w:t>
                            </w:r>
                            <w:r>
                              <w:rPr>
                                <w:rFonts w:ascii="Andalus" w:eastAsia="Andalus" w:hAnsi="Andalus" w:cs="Andalus"/>
                                <w:color w:val="000000"/>
                                <w:sz w:val="32"/>
                                <w:szCs w:val="32"/>
                                <w:rtl/>
                              </w:rPr>
                              <w:t>راجية</w:t>
                            </w:r>
                            <w:r>
                              <w:rPr>
                                <w:rFonts w:ascii="Andalus" w:eastAsia="Andalus" w:hAnsi="Andalus" w:cs="Andalus"/>
                                <w:color w:val="000000"/>
                                <w:sz w:val="32"/>
                              </w:rPr>
                              <w:t xml:space="preserve"> </w:t>
                            </w:r>
                            <w:r>
                              <w:rPr>
                                <w:rFonts w:ascii="Andalus" w:eastAsia="Andalus" w:hAnsi="Andalus" w:cs="Andalus"/>
                                <w:color w:val="000000"/>
                                <w:sz w:val="32"/>
                                <w:szCs w:val="32"/>
                                <w:rtl/>
                              </w:rPr>
                              <w:t>من</w:t>
                            </w:r>
                            <w:r>
                              <w:rPr>
                                <w:rFonts w:ascii="Andalus" w:eastAsia="Andalus" w:hAnsi="Andalus" w:cs="Andalus"/>
                                <w:color w:val="000000"/>
                                <w:sz w:val="32"/>
                              </w:rPr>
                              <w:t xml:space="preserve"> </w:t>
                            </w:r>
                            <w:r>
                              <w:rPr>
                                <w:rFonts w:ascii="Andalus" w:eastAsia="Andalus" w:hAnsi="Andalus" w:cs="Andalus"/>
                                <w:color w:val="000000"/>
                                <w:sz w:val="32"/>
                                <w:szCs w:val="32"/>
                                <w:rtl/>
                              </w:rPr>
                              <w:t>الله</w:t>
                            </w:r>
                            <w:r>
                              <w:rPr>
                                <w:rFonts w:ascii="Andalus" w:eastAsia="Andalus" w:hAnsi="Andalus" w:cs="Andalus"/>
                                <w:color w:val="000000"/>
                                <w:sz w:val="32"/>
                              </w:rPr>
                              <w:t xml:space="preserve"> </w:t>
                            </w:r>
                            <w:r>
                              <w:rPr>
                                <w:rFonts w:ascii="Andalus" w:eastAsia="Andalus" w:hAnsi="Andalus" w:cs="Andalus"/>
                                <w:color w:val="000000"/>
                                <w:sz w:val="32"/>
                                <w:szCs w:val="32"/>
                                <w:rtl/>
                              </w:rPr>
                              <w:t>تعالي</w:t>
                            </w:r>
                            <w:r>
                              <w:rPr>
                                <w:rFonts w:ascii="Andalus" w:eastAsia="Andalus" w:hAnsi="Andalus" w:cs="Andalus"/>
                                <w:color w:val="000000"/>
                                <w:sz w:val="32"/>
                              </w:rPr>
                              <w:t xml:space="preserve"> </w:t>
                            </w:r>
                            <w:r>
                              <w:rPr>
                                <w:rFonts w:ascii="Andalus" w:eastAsia="Andalus" w:hAnsi="Andalus" w:cs="Andalus"/>
                                <w:color w:val="000000"/>
                                <w:sz w:val="32"/>
                                <w:szCs w:val="32"/>
                                <w:rtl/>
                              </w:rPr>
                              <w:t>أن</w:t>
                            </w:r>
                            <w:r>
                              <w:rPr>
                                <w:rFonts w:ascii="Andalus" w:eastAsia="Andalus" w:hAnsi="Andalus" w:cs="Andalus"/>
                                <w:color w:val="000000"/>
                                <w:sz w:val="32"/>
                              </w:rPr>
                              <w:t xml:space="preserve"> </w:t>
                            </w:r>
                            <w:r>
                              <w:rPr>
                                <w:rFonts w:ascii="Andalus" w:eastAsia="Andalus" w:hAnsi="Andalus" w:cs="Andalus"/>
                                <w:color w:val="000000"/>
                                <w:sz w:val="32"/>
                                <w:szCs w:val="32"/>
                                <w:rtl/>
                              </w:rPr>
                              <w:t>ينفعني</w:t>
                            </w:r>
                            <w:r>
                              <w:rPr>
                                <w:rFonts w:ascii="Andalus" w:eastAsia="Andalus" w:hAnsi="Andalus" w:cs="Andalus"/>
                                <w:color w:val="000000"/>
                                <w:sz w:val="32"/>
                              </w:rPr>
                              <w:t xml:space="preserve"> </w:t>
                            </w:r>
                            <w:r>
                              <w:rPr>
                                <w:rFonts w:ascii="Andalus" w:eastAsia="Andalus" w:hAnsi="Andalus" w:cs="Andalus"/>
                                <w:color w:val="000000"/>
                                <w:sz w:val="32"/>
                                <w:szCs w:val="32"/>
                                <w:rtl/>
                              </w:rPr>
                              <w:t>بما</w:t>
                            </w:r>
                            <w:r>
                              <w:rPr>
                                <w:rFonts w:ascii="Andalus" w:eastAsia="Andalus" w:hAnsi="Andalus" w:cs="Andalus"/>
                                <w:color w:val="000000"/>
                                <w:sz w:val="32"/>
                              </w:rPr>
                              <w:t xml:space="preserve"> </w:t>
                            </w:r>
                            <w:r>
                              <w:rPr>
                                <w:rFonts w:ascii="Andalus" w:eastAsia="Andalus" w:hAnsi="Andalus" w:cs="Andalus"/>
                                <w:color w:val="000000"/>
                                <w:sz w:val="32"/>
                                <w:szCs w:val="32"/>
                                <w:rtl/>
                              </w:rPr>
                              <w:t>علمني</w:t>
                            </w:r>
                            <w:r>
                              <w:rPr>
                                <w:rFonts w:ascii="Andalus" w:eastAsia="Andalus" w:hAnsi="Andalus" w:cs="Andalus"/>
                                <w:color w:val="000000"/>
                                <w:sz w:val="32"/>
                              </w:rPr>
                              <w:t xml:space="preserve"> </w:t>
                            </w:r>
                            <w:r>
                              <w:rPr>
                                <w:rFonts w:ascii="Andalus" w:eastAsia="Andalus" w:hAnsi="Andalus" w:cs="Andalus"/>
                                <w:color w:val="000000"/>
                                <w:sz w:val="32"/>
                                <w:szCs w:val="32"/>
                                <w:rtl/>
                              </w:rPr>
                              <w:t>وأن</w:t>
                            </w:r>
                            <w:r>
                              <w:rPr>
                                <w:rFonts w:ascii="Andalus" w:eastAsia="Andalus" w:hAnsi="Andalus" w:cs="Andalus"/>
                                <w:color w:val="000000"/>
                                <w:sz w:val="32"/>
                              </w:rPr>
                              <w:t xml:space="preserve"> </w:t>
                            </w:r>
                            <w:r>
                              <w:rPr>
                                <w:rFonts w:ascii="Andalus" w:eastAsia="Andalus" w:hAnsi="Andalus" w:cs="Andalus"/>
                                <w:color w:val="000000"/>
                                <w:sz w:val="32"/>
                                <w:szCs w:val="32"/>
                                <w:rtl/>
                              </w:rPr>
                              <w:t>يعلمني</w:t>
                            </w:r>
                            <w:r>
                              <w:rPr>
                                <w:rFonts w:ascii="Andalus" w:eastAsia="Andalus" w:hAnsi="Andalus" w:cs="Andalus"/>
                                <w:color w:val="000000"/>
                                <w:sz w:val="32"/>
                              </w:rPr>
                              <w:t xml:space="preserve"> </w:t>
                            </w:r>
                            <w:r>
                              <w:rPr>
                                <w:rFonts w:ascii="Andalus" w:eastAsia="Andalus" w:hAnsi="Andalus" w:cs="Andalus"/>
                                <w:color w:val="000000"/>
                                <w:sz w:val="32"/>
                                <w:szCs w:val="32"/>
                                <w:rtl/>
                              </w:rPr>
                              <w:t>ما</w:t>
                            </w:r>
                            <w:r>
                              <w:rPr>
                                <w:rFonts w:ascii="Andalus" w:eastAsia="Andalus" w:hAnsi="Andalus" w:cs="Andalus"/>
                                <w:color w:val="000000"/>
                                <w:sz w:val="32"/>
                              </w:rPr>
                              <w:t xml:space="preserve"> </w:t>
                            </w:r>
                            <w:r>
                              <w:rPr>
                                <w:rFonts w:ascii="Andalus" w:eastAsia="Andalus" w:hAnsi="Andalus" w:cs="Andalus"/>
                                <w:color w:val="000000"/>
                                <w:sz w:val="32"/>
                                <w:szCs w:val="32"/>
                                <w:rtl/>
                              </w:rPr>
                              <w:t>أجهل</w:t>
                            </w:r>
                            <w:r>
                              <w:rPr>
                                <w:rFonts w:ascii="Andalus" w:eastAsia="Andalus" w:hAnsi="Andalus" w:cs="Andalus"/>
                                <w:color w:val="000000"/>
                                <w:sz w:val="32"/>
                              </w:rPr>
                              <w:t xml:space="preserve"> </w:t>
                            </w:r>
                            <w:r>
                              <w:rPr>
                                <w:rFonts w:ascii="Andalus" w:eastAsia="Andalus" w:hAnsi="Andalus" w:cs="Andalus"/>
                                <w:color w:val="000000"/>
                                <w:sz w:val="32"/>
                                <w:szCs w:val="32"/>
                                <w:rtl/>
                              </w:rPr>
                              <w:t>ويجعله</w:t>
                            </w:r>
                            <w:r>
                              <w:rPr>
                                <w:rFonts w:ascii="Andalus" w:eastAsia="Andalus" w:hAnsi="Andalus" w:cs="Andalus"/>
                                <w:color w:val="000000"/>
                                <w:sz w:val="32"/>
                              </w:rPr>
                              <w:t xml:space="preserve"> </w:t>
                            </w:r>
                            <w:r>
                              <w:rPr>
                                <w:rFonts w:ascii="Andalus" w:eastAsia="Andalus" w:hAnsi="Andalus" w:cs="Andalus"/>
                                <w:color w:val="000000"/>
                                <w:sz w:val="32"/>
                                <w:szCs w:val="32"/>
                                <w:rtl/>
                              </w:rPr>
                              <w:t>حجة</w:t>
                            </w:r>
                            <w:r>
                              <w:rPr>
                                <w:rFonts w:ascii="Andalus" w:eastAsia="Andalus" w:hAnsi="Andalus" w:cs="Andalus"/>
                                <w:color w:val="000000"/>
                                <w:sz w:val="32"/>
                              </w:rPr>
                              <w:t xml:space="preserve"> </w:t>
                            </w:r>
                            <w:r>
                              <w:rPr>
                                <w:rFonts w:ascii="Andalus" w:eastAsia="Andalus" w:hAnsi="Andalus" w:cs="Andalus"/>
                                <w:color w:val="000000"/>
                                <w:sz w:val="32"/>
                                <w:szCs w:val="32"/>
                                <w:rtl/>
                              </w:rPr>
                              <w:t>لي</w:t>
                            </w:r>
                            <w:r>
                              <w:rPr>
                                <w:rFonts w:ascii="Andalus" w:eastAsia="Andalus" w:hAnsi="Andalus" w:cs="Andalus"/>
                                <w:color w:val="000000"/>
                                <w:sz w:val="32"/>
                              </w:rPr>
                              <w:t xml:space="preserve"> </w:t>
                            </w:r>
                            <w:r>
                              <w:rPr>
                                <w:rFonts w:ascii="Andalus" w:eastAsia="Andalus" w:hAnsi="Andalus" w:cs="Andalus"/>
                                <w:color w:val="000000"/>
                                <w:sz w:val="32"/>
                                <w:szCs w:val="32"/>
                                <w:rtl/>
                              </w:rPr>
                              <w:t>لا</w:t>
                            </w:r>
                            <w:r>
                              <w:rPr>
                                <w:rFonts w:ascii="Andalus" w:eastAsia="Andalus" w:hAnsi="Andalus" w:cs="Andalus"/>
                                <w:color w:val="000000"/>
                                <w:sz w:val="32"/>
                              </w:rPr>
                              <w:t xml:space="preserve"> </w:t>
                            </w:r>
                            <w:proofErr w:type="gramStart"/>
                            <w:r>
                              <w:rPr>
                                <w:rFonts w:ascii="Andalus" w:eastAsia="Andalus" w:hAnsi="Andalus" w:cs="Andalus"/>
                                <w:color w:val="000000"/>
                                <w:sz w:val="32"/>
                                <w:szCs w:val="32"/>
                                <w:rtl/>
                              </w:rPr>
                              <w:t>علي</w:t>
                            </w:r>
                            <w:r>
                              <w:rPr>
                                <w:rFonts w:ascii="Andalus" w:eastAsia="Andalus" w:hAnsi="Andalus" w:cs="Andalus"/>
                                <w:b/>
                                <w:color w:val="000000"/>
                                <w:sz w:val="32"/>
                              </w:rPr>
                              <w:t xml:space="preserve"> .</w:t>
                            </w:r>
                            <w:proofErr w:type="gramEnd"/>
                          </w:p>
                          <w:p w14:paraId="491E8EB9" w14:textId="77777777" w:rsidR="00455085" w:rsidRDefault="00455085">
                            <w:pPr>
                              <w:bidi/>
                              <w:spacing w:line="275" w:lineRule="auto"/>
                              <w:jc w:val="center"/>
                              <w:textDirection w:val="tbRl"/>
                            </w:pPr>
                          </w:p>
                          <w:p w14:paraId="34561CC2" w14:textId="77777777" w:rsidR="00455085" w:rsidRDefault="00455085">
                            <w:pPr>
                              <w:bidi/>
                              <w:spacing w:line="275" w:lineRule="auto"/>
                              <w:jc w:val="center"/>
                              <w:textDirection w:val="tbRl"/>
                            </w:pPr>
                            <w:proofErr w:type="gramStart"/>
                            <w:r>
                              <w:rPr>
                                <w:rFonts w:ascii="Andalus" w:eastAsia="Andalus" w:hAnsi="Andalus" w:cs="Andalus"/>
                                <w:b/>
                                <w:bCs/>
                                <w:color w:val="000000"/>
                                <w:sz w:val="40"/>
                                <w:szCs w:val="40"/>
                                <w:rtl/>
                              </w:rPr>
                              <w:t>منار</w:t>
                            </w:r>
                            <w:proofErr w:type="gramEnd"/>
                            <w:r>
                              <w:rPr>
                                <w:rFonts w:ascii="Andalus" w:eastAsia="Andalus" w:hAnsi="Andalus" w:cs="Andalus"/>
                                <w:b/>
                                <w:color w:val="000000"/>
                                <w:sz w:val="40"/>
                              </w:rPr>
                              <w:t xml:space="preserve"> </w:t>
                            </w:r>
                            <w:r>
                              <w:rPr>
                                <w:rFonts w:ascii="Andalus" w:eastAsia="Andalus" w:hAnsi="Andalus" w:cs="Andalus"/>
                                <w:b/>
                                <w:bCs/>
                                <w:color w:val="000000"/>
                                <w:sz w:val="40"/>
                                <w:szCs w:val="40"/>
                                <w:rtl/>
                              </w:rPr>
                              <w:t>نور</w:t>
                            </w:r>
                            <w:r>
                              <w:rPr>
                                <w:rFonts w:ascii="Andalus" w:eastAsia="Andalus" w:hAnsi="Andalus" w:cs="Andalus"/>
                                <w:b/>
                                <w:color w:val="000000"/>
                                <w:sz w:val="40"/>
                              </w:rPr>
                              <w:t xml:space="preserve"> </w:t>
                            </w:r>
                            <w:r>
                              <w:rPr>
                                <w:rFonts w:ascii="Andalus" w:eastAsia="Andalus" w:hAnsi="Andalus" w:cs="Andalus"/>
                                <w:b/>
                                <w:bCs/>
                                <w:color w:val="000000"/>
                                <w:sz w:val="40"/>
                                <w:szCs w:val="40"/>
                                <w:rtl/>
                              </w:rPr>
                              <w:t>اليقين</w:t>
                            </w:r>
                          </w:p>
                        </w:txbxContent>
                      </wps:txbx>
                      <wps:bodyPr spcFirstLastPara="1" wrap="square" lIns="88900" tIns="38100" rIns="88900" bIns="38100" anchor="t" anchorCtr="0">
                        <a:noAutofit/>
                      </wps:bodyPr>
                    </wps:wsp>
                  </a:graphicData>
                </a:graphic>
              </wp:anchor>
            </w:drawing>
          </mc:Choice>
          <mc:Fallback>
            <w:pict>
              <v:rect id="Rectangle 26" o:spid="_x0000_s1029" style="position:absolute;left:0;text-align:left;margin-left:32.25pt;margin-top:76.7pt;width:430.55pt;height:596.8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" filled="f" stroked="f">
                <v:textbox inset="7pt,3pt,7pt,3pt">
                  <w:txbxContent>
                    <w:p w14:paraId="1DBDA14E" w14:textId="77777777" w:rsidR="00455085" w:rsidRDefault="00455085">
                      <w:pPr>
                        <w:bidi/>
                        <w:spacing w:line="275" w:lineRule="auto"/>
                        <w:jc w:val="center"/>
                        <w:textDirection w:val="tbRl"/>
                      </w:pPr>
                      <w:r>
                        <w:rPr>
                          <w:rFonts w:ascii="Andalus" w:eastAsia="Andalus" w:hAnsi="Andalus" w:cs="Andalus"/>
                          <w:b/>
                          <w:bCs/>
                          <w:color w:val="000000"/>
                          <w:sz w:val="40"/>
                          <w:szCs w:val="40"/>
                          <w:rtl/>
                        </w:rPr>
                        <w:t>الإهداء</w:t>
                      </w:r>
                    </w:p>
                    <w:p w14:paraId="0EE1FFFC" w14:textId="77777777" w:rsidR="00455085" w:rsidRDefault="00455085">
                      <w:pPr>
                        <w:bidi/>
                        <w:spacing w:line="275" w:lineRule="auto"/>
                        <w:jc w:val="center"/>
                        <w:textDirection w:val="tbRl"/>
                      </w:pPr>
                      <w:proofErr w:type="gramStart"/>
                      <w:r>
                        <w:rPr>
                          <w:rFonts w:ascii="Andalus" w:eastAsia="Andalus" w:hAnsi="Andalus" w:cs="Andalus"/>
                          <w:color w:val="000000"/>
                          <w:sz w:val="32"/>
                          <w:szCs w:val="32"/>
                          <w:rtl/>
                        </w:rPr>
                        <w:t>من</w:t>
                      </w:r>
                      <w:proofErr w:type="gramEnd"/>
                      <w:r>
                        <w:rPr>
                          <w:rFonts w:ascii="Andalus" w:eastAsia="Andalus" w:hAnsi="Andalus" w:cs="Andalus"/>
                          <w:color w:val="000000"/>
                          <w:sz w:val="32"/>
                        </w:rPr>
                        <w:t xml:space="preserve"> </w:t>
                      </w:r>
                      <w:r>
                        <w:rPr>
                          <w:rFonts w:ascii="Andalus" w:eastAsia="Andalus" w:hAnsi="Andalus" w:cs="Andalus"/>
                          <w:color w:val="000000"/>
                          <w:sz w:val="32"/>
                          <w:szCs w:val="32"/>
                          <w:rtl/>
                        </w:rPr>
                        <w:t>قال</w:t>
                      </w:r>
                      <w:r>
                        <w:rPr>
                          <w:rFonts w:ascii="Andalus" w:eastAsia="Andalus" w:hAnsi="Andalus" w:cs="Andalus"/>
                          <w:color w:val="000000"/>
                          <w:sz w:val="32"/>
                        </w:rPr>
                        <w:t xml:space="preserve"> </w:t>
                      </w:r>
                      <w:r>
                        <w:rPr>
                          <w:rFonts w:ascii="Andalus" w:eastAsia="Andalus" w:hAnsi="Andalus" w:cs="Andalus"/>
                          <w:color w:val="000000"/>
                          <w:sz w:val="32"/>
                          <w:szCs w:val="32"/>
                          <w:rtl/>
                        </w:rPr>
                        <w:t>أنا</w:t>
                      </w:r>
                      <w:r>
                        <w:rPr>
                          <w:rFonts w:ascii="Andalus" w:eastAsia="Andalus" w:hAnsi="Andalus" w:cs="Andalus"/>
                          <w:color w:val="000000"/>
                          <w:sz w:val="32"/>
                        </w:rPr>
                        <w:t xml:space="preserve"> </w:t>
                      </w:r>
                      <w:r>
                        <w:rPr>
                          <w:rFonts w:ascii="Andalus" w:eastAsia="Andalus" w:hAnsi="Andalus" w:cs="Andalus"/>
                          <w:color w:val="000000"/>
                          <w:sz w:val="32"/>
                          <w:szCs w:val="32"/>
                          <w:rtl/>
                        </w:rPr>
                        <w:t>لها</w:t>
                      </w:r>
                      <w:r>
                        <w:rPr>
                          <w:rFonts w:ascii="Andalus" w:eastAsia="Andalus" w:hAnsi="Andalus" w:cs="Andalus"/>
                          <w:color w:val="000000"/>
                          <w:sz w:val="32"/>
                        </w:rPr>
                        <w:t xml:space="preserve"> </w:t>
                      </w:r>
                      <w:r>
                        <w:rPr>
                          <w:rFonts w:ascii="Andalus" w:eastAsia="Andalus" w:hAnsi="Andalus" w:cs="Andalus"/>
                          <w:color w:val="000000"/>
                          <w:sz w:val="32"/>
                          <w:szCs w:val="32"/>
                          <w:rtl/>
                        </w:rPr>
                        <w:t>وإن</w:t>
                      </w:r>
                      <w:r>
                        <w:rPr>
                          <w:rFonts w:ascii="Andalus" w:eastAsia="Andalus" w:hAnsi="Andalus" w:cs="Andalus"/>
                          <w:color w:val="000000"/>
                          <w:sz w:val="32"/>
                        </w:rPr>
                        <w:t xml:space="preserve"> </w:t>
                      </w:r>
                      <w:r>
                        <w:rPr>
                          <w:rFonts w:ascii="Andalus" w:eastAsia="Andalus" w:hAnsi="Andalus" w:cs="Andalus"/>
                          <w:color w:val="000000"/>
                          <w:sz w:val="32"/>
                          <w:szCs w:val="32"/>
                          <w:rtl/>
                        </w:rPr>
                        <w:t>أبت</w:t>
                      </w:r>
                      <w:r>
                        <w:rPr>
                          <w:rFonts w:ascii="Andalus" w:eastAsia="Andalus" w:hAnsi="Andalus" w:cs="Andalus"/>
                          <w:color w:val="000000"/>
                          <w:sz w:val="32"/>
                        </w:rPr>
                        <w:t xml:space="preserve"> </w:t>
                      </w:r>
                      <w:r>
                        <w:rPr>
                          <w:rFonts w:ascii="Andalus" w:eastAsia="Andalus" w:hAnsi="Andalus" w:cs="Andalus"/>
                          <w:color w:val="000000"/>
                          <w:sz w:val="32"/>
                          <w:szCs w:val="32"/>
                          <w:rtl/>
                        </w:rPr>
                        <w:t>رغماً</w:t>
                      </w:r>
                      <w:r>
                        <w:rPr>
                          <w:rFonts w:ascii="Andalus" w:eastAsia="Andalus" w:hAnsi="Andalus" w:cs="Andalus"/>
                          <w:color w:val="000000"/>
                          <w:sz w:val="32"/>
                        </w:rPr>
                        <w:t xml:space="preserve"> </w:t>
                      </w:r>
                      <w:r>
                        <w:rPr>
                          <w:rFonts w:ascii="Andalus" w:eastAsia="Andalus" w:hAnsi="Andalus" w:cs="Andalus"/>
                          <w:color w:val="000000"/>
                          <w:sz w:val="32"/>
                          <w:szCs w:val="32"/>
                          <w:rtl/>
                        </w:rPr>
                        <w:t>عنها</w:t>
                      </w:r>
                      <w:r>
                        <w:rPr>
                          <w:rFonts w:ascii="Andalus" w:eastAsia="Andalus" w:hAnsi="Andalus" w:cs="Andalus"/>
                          <w:color w:val="000000"/>
                          <w:sz w:val="32"/>
                        </w:rPr>
                        <w:t xml:space="preserve"> </w:t>
                      </w:r>
                      <w:r>
                        <w:rPr>
                          <w:rFonts w:ascii="Andalus" w:eastAsia="Andalus" w:hAnsi="Andalus" w:cs="Andalus"/>
                          <w:color w:val="000000"/>
                          <w:sz w:val="32"/>
                          <w:szCs w:val="32"/>
                          <w:rtl/>
                        </w:rPr>
                        <w:t>أتيت</w:t>
                      </w:r>
                      <w:r>
                        <w:rPr>
                          <w:rFonts w:ascii="Andalus" w:eastAsia="Andalus" w:hAnsi="Andalus" w:cs="Andalus"/>
                          <w:color w:val="000000"/>
                          <w:sz w:val="32"/>
                        </w:rPr>
                        <w:t xml:space="preserve"> </w:t>
                      </w:r>
                      <w:r>
                        <w:rPr>
                          <w:rFonts w:ascii="Andalus" w:eastAsia="Andalus" w:hAnsi="Andalus" w:cs="Andalus"/>
                          <w:color w:val="000000"/>
                          <w:sz w:val="32"/>
                          <w:szCs w:val="32"/>
                          <w:rtl/>
                        </w:rPr>
                        <w:t>بها</w:t>
                      </w:r>
                      <w:r>
                        <w:rPr>
                          <w:rFonts w:ascii="Andalus" w:eastAsia="Andalus" w:hAnsi="Andalus" w:cs="Andalus"/>
                          <w:color w:val="000000"/>
                          <w:sz w:val="32"/>
                        </w:rPr>
                        <w:t xml:space="preserve"> </w:t>
                      </w:r>
                      <w:r>
                        <w:rPr>
                          <w:rFonts w:ascii="Andalus" w:eastAsia="Andalus" w:hAnsi="Andalus" w:cs="Andalus"/>
                          <w:color w:val="000000"/>
                          <w:sz w:val="32"/>
                          <w:szCs w:val="32"/>
                          <w:rtl/>
                        </w:rPr>
                        <w:t>لم</w:t>
                      </w:r>
                      <w:r>
                        <w:rPr>
                          <w:rFonts w:ascii="Andalus" w:eastAsia="Andalus" w:hAnsi="Andalus" w:cs="Andalus"/>
                          <w:color w:val="000000"/>
                          <w:sz w:val="32"/>
                        </w:rPr>
                        <w:t xml:space="preserve"> </w:t>
                      </w:r>
                      <w:r>
                        <w:rPr>
                          <w:rFonts w:ascii="Andalus" w:eastAsia="Andalus" w:hAnsi="Andalus" w:cs="Andalus"/>
                          <w:color w:val="000000"/>
                          <w:sz w:val="32"/>
                          <w:szCs w:val="32"/>
                          <w:rtl/>
                        </w:rPr>
                        <w:t>تكن</w:t>
                      </w:r>
                      <w:r>
                        <w:rPr>
                          <w:rFonts w:ascii="Andalus" w:eastAsia="Andalus" w:hAnsi="Andalus" w:cs="Andalus"/>
                          <w:color w:val="000000"/>
                          <w:sz w:val="32"/>
                        </w:rPr>
                        <w:t xml:space="preserve"> </w:t>
                      </w:r>
                      <w:r>
                        <w:rPr>
                          <w:rFonts w:ascii="Andalus" w:eastAsia="Andalus" w:hAnsi="Andalus" w:cs="Andalus"/>
                          <w:color w:val="000000"/>
                          <w:sz w:val="32"/>
                          <w:szCs w:val="32"/>
                          <w:rtl/>
                        </w:rPr>
                        <w:t>الرحلة</w:t>
                      </w:r>
                      <w:r>
                        <w:rPr>
                          <w:rFonts w:ascii="Andalus" w:eastAsia="Andalus" w:hAnsi="Andalus" w:cs="Andalus"/>
                          <w:color w:val="000000"/>
                          <w:sz w:val="32"/>
                        </w:rPr>
                        <w:t xml:space="preserve"> </w:t>
                      </w:r>
                      <w:r>
                        <w:rPr>
                          <w:rFonts w:ascii="Andalus" w:eastAsia="Andalus" w:hAnsi="Andalus" w:cs="Andalus"/>
                          <w:color w:val="000000"/>
                          <w:sz w:val="32"/>
                          <w:szCs w:val="32"/>
                          <w:rtl/>
                        </w:rPr>
                        <w:t>قصيرة</w:t>
                      </w:r>
                      <w:r>
                        <w:rPr>
                          <w:rFonts w:ascii="Andalus" w:eastAsia="Andalus" w:hAnsi="Andalus" w:cs="Andalus"/>
                          <w:color w:val="000000"/>
                          <w:sz w:val="32"/>
                        </w:rPr>
                        <w:t xml:space="preserve"> </w:t>
                      </w:r>
                      <w:r>
                        <w:rPr>
                          <w:rFonts w:ascii="Andalus" w:eastAsia="Andalus" w:hAnsi="Andalus" w:cs="Andalus"/>
                          <w:color w:val="000000"/>
                          <w:sz w:val="32"/>
                          <w:szCs w:val="32"/>
                          <w:rtl/>
                        </w:rPr>
                        <w:t>ولا</w:t>
                      </w:r>
                      <w:r>
                        <w:rPr>
                          <w:rFonts w:ascii="Andalus" w:eastAsia="Andalus" w:hAnsi="Andalus" w:cs="Andalus"/>
                          <w:color w:val="000000"/>
                          <w:sz w:val="32"/>
                        </w:rPr>
                        <w:t xml:space="preserve"> </w:t>
                      </w:r>
                      <w:r>
                        <w:rPr>
                          <w:rFonts w:ascii="Andalus" w:eastAsia="Andalus" w:hAnsi="Andalus" w:cs="Andalus"/>
                          <w:color w:val="000000"/>
                          <w:sz w:val="32"/>
                          <w:szCs w:val="32"/>
                          <w:rtl/>
                        </w:rPr>
                        <w:t>ينبغي</w:t>
                      </w:r>
                      <w:r>
                        <w:rPr>
                          <w:rFonts w:ascii="Andalus" w:eastAsia="Andalus" w:hAnsi="Andalus" w:cs="Andalus"/>
                          <w:color w:val="000000"/>
                          <w:sz w:val="32"/>
                        </w:rPr>
                        <w:t xml:space="preserve"> </w:t>
                      </w:r>
                      <w:r>
                        <w:rPr>
                          <w:rFonts w:ascii="Andalus" w:eastAsia="Andalus" w:hAnsi="Andalus" w:cs="Andalus"/>
                          <w:color w:val="000000"/>
                          <w:sz w:val="32"/>
                          <w:szCs w:val="32"/>
                          <w:rtl/>
                        </w:rPr>
                        <w:t>لها</w:t>
                      </w:r>
                      <w:r>
                        <w:rPr>
                          <w:rFonts w:ascii="Andalus" w:eastAsia="Andalus" w:hAnsi="Andalus" w:cs="Andalus"/>
                          <w:color w:val="000000"/>
                          <w:sz w:val="32"/>
                        </w:rPr>
                        <w:t xml:space="preserve"> </w:t>
                      </w:r>
                      <w:r>
                        <w:rPr>
                          <w:rFonts w:ascii="Andalus" w:eastAsia="Andalus" w:hAnsi="Andalus" w:cs="Andalus"/>
                          <w:color w:val="000000"/>
                          <w:sz w:val="32"/>
                          <w:szCs w:val="32"/>
                          <w:rtl/>
                        </w:rPr>
                        <w:t>أن</w:t>
                      </w:r>
                      <w:r>
                        <w:rPr>
                          <w:rFonts w:ascii="Andalus" w:eastAsia="Andalus" w:hAnsi="Andalus" w:cs="Andalus"/>
                          <w:color w:val="000000"/>
                          <w:sz w:val="32"/>
                        </w:rPr>
                        <w:t xml:space="preserve"> </w:t>
                      </w:r>
                      <w:r>
                        <w:rPr>
                          <w:rFonts w:ascii="Andalus" w:eastAsia="Andalus" w:hAnsi="Andalus" w:cs="Andalus"/>
                          <w:color w:val="000000"/>
                          <w:sz w:val="32"/>
                          <w:szCs w:val="32"/>
                          <w:rtl/>
                        </w:rPr>
                        <w:t>تكون</w:t>
                      </w:r>
                      <w:r>
                        <w:rPr>
                          <w:rFonts w:ascii="Andalus" w:eastAsia="Andalus" w:hAnsi="Andalus" w:cs="Andalus"/>
                          <w:color w:val="000000"/>
                          <w:sz w:val="32"/>
                        </w:rPr>
                        <w:t xml:space="preserve"> </w:t>
                      </w:r>
                      <w:r>
                        <w:rPr>
                          <w:rFonts w:ascii="Andalus" w:eastAsia="Andalus" w:hAnsi="Andalus" w:cs="Andalus"/>
                          <w:color w:val="000000"/>
                          <w:sz w:val="32"/>
                          <w:szCs w:val="32"/>
                          <w:rtl/>
                        </w:rPr>
                        <w:t>لم</w:t>
                      </w:r>
                      <w:r>
                        <w:rPr>
                          <w:rFonts w:ascii="Andalus" w:eastAsia="Andalus" w:hAnsi="Andalus" w:cs="Andalus"/>
                          <w:color w:val="000000"/>
                          <w:sz w:val="32"/>
                        </w:rPr>
                        <w:t xml:space="preserve"> </w:t>
                      </w:r>
                      <w:r>
                        <w:rPr>
                          <w:rFonts w:ascii="Andalus" w:eastAsia="Andalus" w:hAnsi="Andalus" w:cs="Andalus"/>
                          <w:color w:val="000000"/>
                          <w:sz w:val="32"/>
                          <w:szCs w:val="32"/>
                          <w:rtl/>
                        </w:rPr>
                        <w:t>يكن</w:t>
                      </w:r>
                      <w:r>
                        <w:rPr>
                          <w:rFonts w:ascii="Andalus" w:eastAsia="Andalus" w:hAnsi="Andalus" w:cs="Andalus"/>
                          <w:color w:val="000000"/>
                          <w:sz w:val="32"/>
                        </w:rPr>
                        <w:t xml:space="preserve"> </w:t>
                      </w:r>
                      <w:r>
                        <w:rPr>
                          <w:rFonts w:ascii="Andalus" w:eastAsia="Andalus" w:hAnsi="Andalus" w:cs="Andalus"/>
                          <w:color w:val="000000"/>
                          <w:sz w:val="32"/>
                          <w:szCs w:val="32"/>
                          <w:rtl/>
                        </w:rPr>
                        <w:t>الحلم</w:t>
                      </w:r>
                      <w:r>
                        <w:rPr>
                          <w:rFonts w:ascii="Andalus" w:eastAsia="Andalus" w:hAnsi="Andalus" w:cs="Andalus"/>
                          <w:color w:val="000000"/>
                          <w:sz w:val="32"/>
                        </w:rPr>
                        <w:t xml:space="preserve"> </w:t>
                      </w:r>
                      <w:r>
                        <w:rPr>
                          <w:rFonts w:ascii="Andalus" w:eastAsia="Andalus" w:hAnsi="Andalus" w:cs="Andalus"/>
                          <w:color w:val="000000"/>
                          <w:sz w:val="32"/>
                          <w:szCs w:val="32"/>
                          <w:rtl/>
                        </w:rPr>
                        <w:t>قريباً</w:t>
                      </w:r>
                      <w:r>
                        <w:rPr>
                          <w:rFonts w:ascii="Andalus" w:eastAsia="Andalus" w:hAnsi="Andalus" w:cs="Andalus"/>
                          <w:color w:val="000000"/>
                          <w:sz w:val="32"/>
                        </w:rPr>
                        <w:t xml:space="preserve"> </w:t>
                      </w:r>
                      <w:r>
                        <w:rPr>
                          <w:rFonts w:ascii="Andalus" w:eastAsia="Andalus" w:hAnsi="Andalus" w:cs="Andalus"/>
                          <w:color w:val="000000"/>
                          <w:sz w:val="32"/>
                          <w:szCs w:val="32"/>
                          <w:rtl/>
                        </w:rPr>
                        <w:t>ولا</w:t>
                      </w:r>
                      <w:r>
                        <w:rPr>
                          <w:rFonts w:ascii="Andalus" w:eastAsia="Andalus" w:hAnsi="Andalus" w:cs="Andalus"/>
                          <w:color w:val="000000"/>
                          <w:sz w:val="32"/>
                        </w:rPr>
                        <w:t xml:space="preserve"> </w:t>
                      </w:r>
                      <w:r>
                        <w:rPr>
                          <w:rFonts w:ascii="Andalus" w:eastAsia="Andalus" w:hAnsi="Andalus" w:cs="Andalus"/>
                          <w:color w:val="000000"/>
                          <w:sz w:val="32"/>
                          <w:szCs w:val="32"/>
                          <w:rtl/>
                        </w:rPr>
                        <w:t>الطريق</w:t>
                      </w:r>
                      <w:r>
                        <w:rPr>
                          <w:rFonts w:ascii="Andalus" w:eastAsia="Andalus" w:hAnsi="Andalus" w:cs="Andalus"/>
                          <w:color w:val="000000"/>
                          <w:sz w:val="32"/>
                        </w:rPr>
                        <w:t xml:space="preserve"> </w:t>
                      </w:r>
                      <w:r>
                        <w:rPr>
                          <w:rFonts w:ascii="Andalus" w:eastAsia="Andalus" w:hAnsi="Andalus" w:cs="Andalus"/>
                          <w:color w:val="000000"/>
                          <w:sz w:val="32"/>
                          <w:szCs w:val="32"/>
                          <w:rtl/>
                        </w:rPr>
                        <w:t>كان</w:t>
                      </w:r>
                      <w:r>
                        <w:rPr>
                          <w:rFonts w:ascii="Andalus" w:eastAsia="Andalus" w:hAnsi="Andalus" w:cs="Andalus"/>
                          <w:color w:val="000000"/>
                          <w:sz w:val="32"/>
                        </w:rPr>
                        <w:t xml:space="preserve"> </w:t>
                      </w:r>
                      <w:r>
                        <w:rPr>
                          <w:rFonts w:ascii="Andalus" w:eastAsia="Andalus" w:hAnsi="Andalus" w:cs="Andalus"/>
                          <w:color w:val="000000"/>
                          <w:sz w:val="32"/>
                          <w:szCs w:val="32"/>
                          <w:rtl/>
                        </w:rPr>
                        <w:t>محفوفاً</w:t>
                      </w:r>
                      <w:r>
                        <w:rPr>
                          <w:rFonts w:ascii="Andalus" w:eastAsia="Andalus" w:hAnsi="Andalus" w:cs="Andalus"/>
                          <w:color w:val="000000"/>
                          <w:sz w:val="32"/>
                        </w:rPr>
                        <w:t xml:space="preserve"> </w:t>
                      </w:r>
                      <w:r>
                        <w:rPr>
                          <w:rFonts w:ascii="Andalus" w:eastAsia="Andalus" w:hAnsi="Andalus" w:cs="Andalus"/>
                          <w:color w:val="000000"/>
                          <w:sz w:val="32"/>
                          <w:szCs w:val="32"/>
                          <w:rtl/>
                        </w:rPr>
                        <w:t>بالتسهيلات</w:t>
                      </w:r>
                      <w:r>
                        <w:rPr>
                          <w:rFonts w:ascii="Andalus" w:eastAsia="Andalus" w:hAnsi="Andalus" w:cs="Andalus"/>
                          <w:color w:val="000000"/>
                          <w:sz w:val="32"/>
                        </w:rPr>
                        <w:t xml:space="preserve"> </w:t>
                      </w:r>
                      <w:r>
                        <w:rPr>
                          <w:rFonts w:ascii="Andalus" w:eastAsia="Andalus" w:hAnsi="Andalus" w:cs="Andalus"/>
                          <w:color w:val="000000"/>
                          <w:sz w:val="32"/>
                          <w:szCs w:val="32"/>
                          <w:rtl/>
                        </w:rPr>
                        <w:t>لكنني</w:t>
                      </w:r>
                      <w:r>
                        <w:rPr>
                          <w:rFonts w:ascii="Andalus" w:eastAsia="Andalus" w:hAnsi="Andalus" w:cs="Andalus"/>
                          <w:color w:val="000000"/>
                          <w:sz w:val="32"/>
                        </w:rPr>
                        <w:t xml:space="preserve"> </w:t>
                      </w:r>
                      <w:r>
                        <w:rPr>
                          <w:rFonts w:ascii="Andalus" w:eastAsia="Andalus" w:hAnsi="Andalus" w:cs="Andalus"/>
                          <w:color w:val="000000"/>
                          <w:sz w:val="32"/>
                          <w:szCs w:val="32"/>
                          <w:rtl/>
                        </w:rPr>
                        <w:t>فعلتها</w:t>
                      </w:r>
                      <w:r>
                        <w:rPr>
                          <w:rFonts w:ascii="Andalus" w:eastAsia="Andalus" w:hAnsi="Andalus" w:cs="Andalus"/>
                          <w:color w:val="000000"/>
                          <w:sz w:val="32"/>
                        </w:rPr>
                        <w:t xml:space="preserve"> </w:t>
                      </w:r>
                      <w:r>
                        <w:rPr>
                          <w:rFonts w:ascii="Andalus" w:eastAsia="Andalus" w:hAnsi="Andalus" w:cs="Andalus"/>
                          <w:color w:val="000000"/>
                          <w:sz w:val="32"/>
                          <w:szCs w:val="32"/>
                          <w:rtl/>
                        </w:rPr>
                        <w:t>ونلتها</w:t>
                      </w:r>
                      <w:r>
                        <w:rPr>
                          <w:rFonts w:ascii="Andalus" w:eastAsia="Andalus" w:hAnsi="Andalus" w:cs="Andalus"/>
                          <w:color w:val="000000"/>
                          <w:sz w:val="32"/>
                        </w:rPr>
                        <w:t xml:space="preserve"> </w:t>
                      </w:r>
                      <w:r>
                        <w:rPr>
                          <w:rFonts w:ascii="Times New Roman" w:eastAsia="Times New Roman" w:hAnsi="Times New Roman" w:cs="Times New Roman"/>
                          <w:color w:val="000000"/>
                          <w:sz w:val="32"/>
                        </w:rPr>
                        <w:t>​</w:t>
                      </w:r>
                    </w:p>
                    <w:p w14:paraId="0F262770" w14:textId="56EBACFD" w:rsidR="00455085" w:rsidRDefault="00455085">
                      <w:pPr>
                        <w:bidi/>
                        <w:spacing w:line="275" w:lineRule="auto"/>
                        <w:jc w:val="center"/>
                        <w:textDirection w:val="tbRl"/>
                      </w:pP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الذي</w:t>
                      </w:r>
                      <w:r>
                        <w:rPr>
                          <w:rFonts w:ascii="Andalus" w:eastAsia="Andalus" w:hAnsi="Andalus" w:cs="Andalus"/>
                          <w:color w:val="000000"/>
                          <w:sz w:val="32"/>
                        </w:rPr>
                        <w:t xml:space="preserve"> </w:t>
                      </w:r>
                      <w:r>
                        <w:rPr>
                          <w:rFonts w:ascii="Andalus" w:eastAsia="Andalus" w:hAnsi="Andalus" w:cs="Andalus"/>
                          <w:color w:val="000000"/>
                          <w:sz w:val="32"/>
                          <w:szCs w:val="32"/>
                          <w:rtl/>
                        </w:rPr>
                        <w:t>زين</w:t>
                      </w:r>
                      <w:r>
                        <w:rPr>
                          <w:rFonts w:ascii="Andalus" w:eastAsia="Andalus" w:hAnsi="Andalus" w:cs="Andalus"/>
                          <w:color w:val="000000"/>
                          <w:sz w:val="32"/>
                        </w:rPr>
                        <w:t xml:space="preserve"> </w:t>
                      </w:r>
                      <w:r>
                        <w:rPr>
                          <w:rFonts w:ascii="Andalus" w:eastAsia="Andalus" w:hAnsi="Andalus" w:cs="Andalus"/>
                          <w:color w:val="000000"/>
                          <w:sz w:val="32"/>
                          <w:szCs w:val="32"/>
                          <w:rtl/>
                        </w:rPr>
                        <w:t>إسمي</w:t>
                      </w:r>
                      <w:r>
                        <w:rPr>
                          <w:rFonts w:ascii="Andalus" w:eastAsia="Andalus" w:hAnsi="Andalus" w:cs="Andalus"/>
                          <w:color w:val="000000"/>
                          <w:sz w:val="32"/>
                        </w:rPr>
                        <w:t xml:space="preserve"> </w:t>
                      </w:r>
                      <w:r>
                        <w:rPr>
                          <w:rFonts w:ascii="Andalus" w:eastAsia="Andalus" w:hAnsi="Andalus" w:cs="Andalus"/>
                          <w:color w:val="000000"/>
                          <w:sz w:val="32"/>
                          <w:szCs w:val="32"/>
                          <w:rtl/>
                        </w:rPr>
                        <w:t>بأجمل</w:t>
                      </w:r>
                      <w:r>
                        <w:rPr>
                          <w:rFonts w:ascii="Andalus" w:eastAsia="Andalus" w:hAnsi="Andalus" w:cs="Andalus"/>
                          <w:color w:val="000000"/>
                          <w:sz w:val="32"/>
                        </w:rPr>
                        <w:t xml:space="preserve"> </w:t>
                      </w:r>
                      <w:r>
                        <w:rPr>
                          <w:rFonts w:ascii="Andalus" w:eastAsia="Andalus" w:hAnsi="Andalus" w:cs="Andalus"/>
                          <w:color w:val="000000"/>
                          <w:sz w:val="32"/>
                          <w:szCs w:val="32"/>
                          <w:rtl/>
                        </w:rPr>
                        <w:t>الألقاب</w:t>
                      </w:r>
                      <w:r>
                        <w:rPr>
                          <w:rFonts w:ascii="Andalus" w:eastAsia="Andalus" w:hAnsi="Andalus" w:cs="Andalus"/>
                          <w:color w:val="000000"/>
                          <w:sz w:val="32"/>
                        </w:rPr>
                        <w:t xml:space="preserve"> </w:t>
                      </w:r>
                      <w:r>
                        <w:rPr>
                          <w:rFonts w:ascii="Andalus" w:eastAsia="Andalus" w:hAnsi="Andalus" w:cs="Andalus"/>
                          <w:color w:val="000000"/>
                          <w:sz w:val="32"/>
                          <w:szCs w:val="32"/>
                          <w:rtl/>
                        </w:rPr>
                        <w:t>،</w:t>
                      </w:r>
                      <w:r>
                        <w:rPr>
                          <w:rFonts w:ascii="Andalus" w:eastAsia="Andalus" w:hAnsi="Andalus" w:cs="Andalus"/>
                          <w:color w:val="000000"/>
                          <w:sz w:val="32"/>
                        </w:rPr>
                        <w:t xml:space="preserve"> </w:t>
                      </w:r>
                      <w:r>
                        <w:rPr>
                          <w:rFonts w:ascii="Andalus" w:eastAsia="Andalus" w:hAnsi="Andalus" w:cs="Andalus"/>
                          <w:color w:val="000000"/>
                          <w:sz w:val="32"/>
                          <w:szCs w:val="32"/>
                          <w:rtl/>
                        </w:rPr>
                        <w:t>من</w:t>
                      </w:r>
                      <w:r>
                        <w:rPr>
                          <w:rFonts w:ascii="Andalus" w:eastAsia="Andalus" w:hAnsi="Andalus" w:cs="Andalus"/>
                          <w:color w:val="000000"/>
                          <w:sz w:val="32"/>
                        </w:rPr>
                        <w:t xml:space="preserve"> </w:t>
                      </w:r>
                      <w:r>
                        <w:rPr>
                          <w:rFonts w:ascii="Andalus" w:eastAsia="Andalus" w:hAnsi="Andalus" w:cs="Andalus"/>
                          <w:color w:val="000000"/>
                          <w:sz w:val="32"/>
                          <w:szCs w:val="32"/>
                          <w:rtl/>
                        </w:rPr>
                        <w:t>دعمني</w:t>
                      </w:r>
                      <w:r>
                        <w:rPr>
                          <w:rFonts w:ascii="Andalus" w:eastAsia="Andalus" w:hAnsi="Andalus" w:cs="Andalus"/>
                          <w:color w:val="000000"/>
                          <w:sz w:val="32"/>
                        </w:rPr>
                        <w:t xml:space="preserve"> </w:t>
                      </w:r>
                      <w:r>
                        <w:rPr>
                          <w:rFonts w:ascii="Andalus" w:eastAsia="Andalus" w:hAnsi="Andalus" w:cs="Andalus"/>
                          <w:color w:val="000000"/>
                          <w:sz w:val="32"/>
                          <w:szCs w:val="32"/>
                          <w:rtl/>
                        </w:rPr>
                        <w:t>بلا</w:t>
                      </w:r>
                      <w:r>
                        <w:rPr>
                          <w:rFonts w:ascii="Andalus" w:eastAsia="Andalus" w:hAnsi="Andalus" w:cs="Andalus"/>
                          <w:color w:val="000000"/>
                          <w:sz w:val="32"/>
                        </w:rPr>
                        <w:t xml:space="preserve"> </w:t>
                      </w:r>
                      <w:r>
                        <w:rPr>
                          <w:rFonts w:ascii="Andalus" w:eastAsia="Andalus" w:hAnsi="Andalus" w:cs="Andalus"/>
                          <w:color w:val="000000"/>
                          <w:sz w:val="32"/>
                          <w:szCs w:val="32"/>
                          <w:rtl/>
                        </w:rPr>
                        <w:t>حدود</w:t>
                      </w:r>
                      <w:r>
                        <w:rPr>
                          <w:rFonts w:ascii="Andalus" w:eastAsia="Andalus" w:hAnsi="Andalus" w:cs="Andalus"/>
                          <w:color w:val="000000"/>
                          <w:sz w:val="32"/>
                        </w:rPr>
                        <w:t xml:space="preserve"> </w:t>
                      </w:r>
                      <w:r>
                        <w:rPr>
                          <w:rFonts w:ascii="Andalus" w:eastAsia="Andalus" w:hAnsi="Andalus" w:cs="Andalus"/>
                          <w:color w:val="000000"/>
                          <w:sz w:val="32"/>
                          <w:szCs w:val="32"/>
                          <w:rtl/>
                        </w:rPr>
                        <w:t>وأعطاني</w:t>
                      </w:r>
                      <w:r>
                        <w:rPr>
                          <w:rFonts w:ascii="Andalus" w:eastAsia="Andalus" w:hAnsi="Andalus" w:cs="Andalus"/>
                          <w:color w:val="000000"/>
                          <w:sz w:val="32"/>
                        </w:rPr>
                        <w:t xml:space="preserve"> </w:t>
                      </w:r>
                      <w:r>
                        <w:rPr>
                          <w:rFonts w:ascii="Andalus" w:eastAsia="Andalus" w:hAnsi="Andalus" w:cs="Andalus"/>
                          <w:color w:val="000000"/>
                          <w:sz w:val="32"/>
                          <w:szCs w:val="32"/>
                          <w:rtl/>
                        </w:rPr>
                        <w:t>بلا</w:t>
                      </w:r>
                      <w:r>
                        <w:rPr>
                          <w:rFonts w:ascii="Andalus" w:eastAsia="Andalus" w:hAnsi="Andalus" w:cs="Andalus"/>
                          <w:color w:val="000000"/>
                          <w:sz w:val="32"/>
                        </w:rPr>
                        <w:t xml:space="preserve"> </w:t>
                      </w:r>
                      <w:r>
                        <w:rPr>
                          <w:rFonts w:ascii="Andalus" w:eastAsia="Andalus" w:hAnsi="Andalus" w:cs="Andalus"/>
                          <w:color w:val="000000"/>
                          <w:sz w:val="32"/>
                          <w:szCs w:val="32"/>
                          <w:rtl/>
                        </w:rPr>
                        <w:t>مقابل</w:t>
                      </w:r>
                      <w:r>
                        <w:rPr>
                          <w:rFonts w:ascii="Andalus" w:eastAsia="Andalus" w:hAnsi="Andalus" w:cs="Andalus"/>
                          <w:color w:val="000000"/>
                          <w:sz w:val="32"/>
                        </w:rPr>
                        <w:t xml:space="preserve">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من</w:t>
                      </w:r>
                      <w:r>
                        <w:rPr>
                          <w:rFonts w:ascii="Andalus" w:eastAsia="Andalus" w:hAnsi="Andalus" w:cs="Andalus"/>
                          <w:color w:val="000000"/>
                          <w:sz w:val="32"/>
                        </w:rPr>
                        <w:t xml:space="preserve"> </w:t>
                      </w:r>
                      <w:r>
                        <w:rPr>
                          <w:rFonts w:ascii="Andalus" w:eastAsia="Andalus" w:hAnsi="Andalus" w:cs="Andalus"/>
                          <w:color w:val="000000"/>
                          <w:sz w:val="32"/>
                          <w:szCs w:val="32"/>
                          <w:rtl/>
                        </w:rPr>
                        <w:t>علمني</w:t>
                      </w:r>
                      <w:r>
                        <w:rPr>
                          <w:rFonts w:ascii="Andalus" w:eastAsia="Andalus" w:hAnsi="Andalus" w:cs="Andalus"/>
                          <w:color w:val="000000"/>
                          <w:sz w:val="32"/>
                        </w:rPr>
                        <w:t xml:space="preserve"> </w:t>
                      </w:r>
                      <w:r>
                        <w:rPr>
                          <w:rFonts w:ascii="Andalus" w:eastAsia="Andalus" w:hAnsi="Andalus" w:cs="Andalus"/>
                          <w:color w:val="000000"/>
                          <w:sz w:val="32"/>
                          <w:szCs w:val="32"/>
                          <w:rtl/>
                        </w:rPr>
                        <w:t>أن</w:t>
                      </w:r>
                      <w:r>
                        <w:rPr>
                          <w:rFonts w:ascii="Andalus" w:eastAsia="Andalus" w:hAnsi="Andalus" w:cs="Andalus"/>
                          <w:color w:val="000000"/>
                          <w:sz w:val="32"/>
                        </w:rPr>
                        <w:t xml:space="preserve"> </w:t>
                      </w:r>
                      <w:r>
                        <w:rPr>
                          <w:rFonts w:ascii="Andalus" w:eastAsia="Andalus" w:hAnsi="Andalus" w:cs="Andalus"/>
                          <w:color w:val="000000"/>
                          <w:sz w:val="32"/>
                          <w:szCs w:val="32"/>
                          <w:rtl/>
                        </w:rPr>
                        <w:t>الدنيا</w:t>
                      </w:r>
                      <w:r>
                        <w:rPr>
                          <w:rFonts w:ascii="Andalus" w:eastAsia="Andalus" w:hAnsi="Andalus" w:cs="Andalus"/>
                          <w:color w:val="000000"/>
                          <w:sz w:val="32"/>
                        </w:rPr>
                        <w:t xml:space="preserve"> </w:t>
                      </w:r>
                      <w:r>
                        <w:rPr>
                          <w:rFonts w:ascii="Andalus" w:eastAsia="Andalus" w:hAnsi="Andalus" w:cs="Andalus"/>
                          <w:color w:val="000000"/>
                          <w:sz w:val="32"/>
                          <w:szCs w:val="32"/>
                          <w:rtl/>
                        </w:rPr>
                        <w:t>كفاح</w:t>
                      </w:r>
                      <w:r>
                        <w:rPr>
                          <w:rFonts w:ascii="Andalus" w:eastAsia="Andalus" w:hAnsi="Andalus" w:cs="Andalus"/>
                          <w:color w:val="000000"/>
                          <w:sz w:val="32"/>
                        </w:rPr>
                        <w:t xml:space="preserve"> </w:t>
                      </w:r>
                      <w:r>
                        <w:rPr>
                          <w:rFonts w:ascii="Andalus" w:eastAsia="Andalus" w:hAnsi="Andalus" w:cs="Andalus"/>
                          <w:color w:val="000000"/>
                          <w:sz w:val="32"/>
                          <w:szCs w:val="32"/>
                          <w:rtl/>
                        </w:rPr>
                        <w:t>وسلاحها</w:t>
                      </w:r>
                      <w:r>
                        <w:rPr>
                          <w:rFonts w:ascii="Andalus" w:eastAsia="Andalus" w:hAnsi="Andalus" w:cs="Andalus"/>
                          <w:color w:val="000000"/>
                          <w:sz w:val="32"/>
                        </w:rPr>
                        <w:t xml:space="preserve"> </w:t>
                      </w:r>
                      <w:r>
                        <w:rPr>
                          <w:rFonts w:ascii="Andalus" w:eastAsia="Andalus" w:hAnsi="Andalus" w:cs="Andalus"/>
                          <w:color w:val="000000"/>
                          <w:sz w:val="32"/>
                          <w:szCs w:val="32"/>
                          <w:rtl/>
                        </w:rPr>
                        <w:t>العلم</w:t>
                      </w:r>
                      <w:r>
                        <w:rPr>
                          <w:rFonts w:ascii="Andalus" w:eastAsia="Andalus" w:hAnsi="Andalus" w:cs="Andalus"/>
                          <w:color w:val="000000"/>
                          <w:sz w:val="32"/>
                        </w:rPr>
                        <w:t xml:space="preserve"> </w:t>
                      </w:r>
                      <w:r>
                        <w:rPr>
                          <w:rFonts w:ascii="Andalus" w:eastAsia="Andalus" w:hAnsi="Andalus" w:cs="Andalus"/>
                          <w:color w:val="000000"/>
                          <w:sz w:val="32"/>
                          <w:szCs w:val="32"/>
                          <w:rtl/>
                        </w:rPr>
                        <w:t>والمعرفة</w:t>
                      </w:r>
                      <w:r>
                        <w:rPr>
                          <w:rFonts w:ascii="Andalus" w:eastAsia="Andalus" w:hAnsi="Andalus" w:cs="Andalus"/>
                          <w:color w:val="000000"/>
                          <w:sz w:val="32"/>
                        </w:rPr>
                        <w:t xml:space="preserve">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من</w:t>
                      </w:r>
                      <w:r>
                        <w:rPr>
                          <w:rFonts w:ascii="Andalus" w:eastAsia="Andalus" w:hAnsi="Andalus" w:cs="Andalus"/>
                          <w:color w:val="000000"/>
                          <w:sz w:val="32"/>
                        </w:rPr>
                        <w:t xml:space="preserve"> </w:t>
                      </w:r>
                      <w:r>
                        <w:rPr>
                          <w:rFonts w:ascii="Andalus" w:eastAsia="Andalus" w:hAnsi="Andalus" w:cs="Andalus"/>
                          <w:color w:val="000000"/>
                          <w:sz w:val="32"/>
                          <w:szCs w:val="32"/>
                          <w:rtl/>
                        </w:rPr>
                        <w:t>غرس</w:t>
                      </w:r>
                      <w:r>
                        <w:rPr>
                          <w:rFonts w:ascii="Andalus" w:eastAsia="Andalus" w:hAnsi="Andalus" w:cs="Andalus"/>
                          <w:color w:val="000000"/>
                          <w:sz w:val="32"/>
                        </w:rPr>
                        <w:t xml:space="preserve"> </w:t>
                      </w:r>
                      <w:r>
                        <w:rPr>
                          <w:rFonts w:ascii="Andalus" w:eastAsia="Andalus" w:hAnsi="Andalus" w:cs="Andalus"/>
                          <w:color w:val="000000"/>
                          <w:sz w:val="32"/>
                          <w:szCs w:val="32"/>
                          <w:rtl/>
                        </w:rPr>
                        <w:t>في</w:t>
                      </w:r>
                      <w:r>
                        <w:rPr>
                          <w:rFonts w:ascii="Andalus" w:eastAsia="Andalus" w:hAnsi="Andalus" w:cs="Andalus"/>
                          <w:color w:val="000000"/>
                          <w:sz w:val="32"/>
                        </w:rPr>
                        <w:t xml:space="preserve"> </w:t>
                      </w:r>
                      <w:r>
                        <w:rPr>
                          <w:rFonts w:ascii="Andalus" w:eastAsia="Andalus" w:hAnsi="Andalus" w:cs="Andalus"/>
                          <w:color w:val="000000"/>
                          <w:sz w:val="32"/>
                          <w:szCs w:val="32"/>
                          <w:rtl/>
                        </w:rPr>
                        <w:t>روحي</w:t>
                      </w:r>
                      <w:r>
                        <w:rPr>
                          <w:rFonts w:ascii="Andalus" w:eastAsia="Andalus" w:hAnsi="Andalus" w:cs="Andalus"/>
                          <w:color w:val="000000"/>
                          <w:sz w:val="32"/>
                        </w:rPr>
                        <w:t xml:space="preserve"> </w:t>
                      </w:r>
                      <w:r>
                        <w:rPr>
                          <w:rFonts w:ascii="Andalus" w:eastAsia="Andalus" w:hAnsi="Andalus" w:cs="Andalus"/>
                          <w:color w:val="000000"/>
                          <w:sz w:val="32"/>
                          <w:szCs w:val="32"/>
                          <w:rtl/>
                        </w:rPr>
                        <w:t>مكارم</w:t>
                      </w:r>
                      <w:r>
                        <w:rPr>
                          <w:rFonts w:ascii="Andalus" w:eastAsia="Andalus" w:hAnsi="Andalus" w:cs="Andalus"/>
                          <w:color w:val="000000"/>
                          <w:sz w:val="32"/>
                        </w:rPr>
                        <w:t xml:space="preserve"> </w:t>
                      </w:r>
                      <w:r>
                        <w:rPr>
                          <w:rFonts w:ascii="Andalus" w:eastAsia="Andalus" w:hAnsi="Andalus" w:cs="Andalus"/>
                          <w:color w:val="000000"/>
                          <w:sz w:val="32"/>
                          <w:szCs w:val="32"/>
                          <w:rtl/>
                        </w:rPr>
                        <w:t>الأخلاق</w:t>
                      </w:r>
                      <w:r>
                        <w:rPr>
                          <w:rFonts w:ascii="Andalus" w:eastAsia="Andalus" w:hAnsi="Andalus" w:cs="Andalus"/>
                          <w:color w:val="000000"/>
                          <w:sz w:val="32"/>
                        </w:rPr>
                        <w:t xml:space="preserve"> </w:t>
                      </w:r>
                      <w:r>
                        <w:rPr>
                          <w:rFonts w:ascii="Andalus" w:eastAsia="Andalus" w:hAnsi="Andalus" w:cs="Andalus"/>
                          <w:color w:val="000000"/>
                          <w:sz w:val="32"/>
                          <w:szCs w:val="32"/>
                          <w:rtl/>
                        </w:rPr>
                        <w:t>داعمي</w:t>
                      </w:r>
                      <w:r>
                        <w:rPr>
                          <w:rFonts w:ascii="Andalus" w:eastAsia="Andalus" w:hAnsi="Andalus" w:cs="Andalus"/>
                          <w:color w:val="000000"/>
                          <w:sz w:val="32"/>
                        </w:rPr>
                        <w:t xml:space="preserve"> </w:t>
                      </w:r>
                      <w:r>
                        <w:rPr>
                          <w:rFonts w:ascii="Andalus" w:eastAsia="Andalus" w:hAnsi="Andalus" w:cs="Andalus"/>
                          <w:color w:val="000000"/>
                          <w:sz w:val="32"/>
                          <w:szCs w:val="32"/>
                          <w:rtl/>
                        </w:rPr>
                        <w:t>الأول</w:t>
                      </w:r>
                      <w:r>
                        <w:rPr>
                          <w:rFonts w:ascii="Andalus" w:eastAsia="Andalus" w:hAnsi="Andalus" w:cs="Andalus"/>
                          <w:color w:val="000000"/>
                          <w:sz w:val="32"/>
                        </w:rPr>
                        <w:t xml:space="preserve"> </w:t>
                      </w:r>
                      <w:r>
                        <w:rPr>
                          <w:rFonts w:ascii="Andalus" w:eastAsia="Andalus" w:hAnsi="Andalus" w:cs="Andalus"/>
                          <w:color w:val="000000"/>
                          <w:sz w:val="32"/>
                          <w:szCs w:val="32"/>
                          <w:rtl/>
                        </w:rPr>
                        <w:t>في</w:t>
                      </w:r>
                      <w:r>
                        <w:rPr>
                          <w:rFonts w:ascii="Andalus" w:eastAsia="Andalus" w:hAnsi="Andalus" w:cs="Andalus"/>
                          <w:color w:val="000000"/>
                          <w:sz w:val="32"/>
                        </w:rPr>
                        <w:t xml:space="preserve"> </w:t>
                      </w:r>
                      <w:r>
                        <w:rPr>
                          <w:rFonts w:ascii="Andalus" w:eastAsia="Andalus" w:hAnsi="Andalus" w:cs="Andalus"/>
                          <w:color w:val="000000"/>
                          <w:sz w:val="32"/>
                          <w:szCs w:val="32"/>
                          <w:rtl/>
                        </w:rPr>
                        <w:t>مسيرتي</w:t>
                      </w:r>
                      <w:r>
                        <w:rPr>
                          <w:rFonts w:ascii="Andalus" w:eastAsia="Andalus" w:hAnsi="Andalus" w:cs="Andalus"/>
                          <w:color w:val="000000"/>
                          <w:sz w:val="32"/>
                        </w:rPr>
                        <w:t xml:space="preserve"> </w:t>
                      </w:r>
                      <w:r>
                        <w:rPr>
                          <w:rFonts w:ascii="Andalus" w:eastAsia="Andalus" w:hAnsi="Andalus" w:cs="Andalus"/>
                          <w:color w:val="000000"/>
                          <w:sz w:val="32"/>
                          <w:szCs w:val="32"/>
                          <w:rtl/>
                        </w:rPr>
                        <w:t>وسندي</w:t>
                      </w:r>
                      <w:r>
                        <w:rPr>
                          <w:rFonts w:ascii="Andalus" w:eastAsia="Andalus" w:hAnsi="Andalus" w:cs="Andalus"/>
                          <w:color w:val="000000"/>
                          <w:sz w:val="32"/>
                        </w:rPr>
                        <w:t xml:space="preserve"> </w:t>
                      </w:r>
                      <w:r>
                        <w:rPr>
                          <w:rFonts w:ascii="Andalus" w:eastAsia="Andalus" w:hAnsi="Andalus" w:cs="Andalus"/>
                          <w:color w:val="000000"/>
                          <w:sz w:val="32"/>
                          <w:szCs w:val="32"/>
                          <w:rtl/>
                        </w:rPr>
                        <w:t>وقوتي</w:t>
                      </w:r>
                      <w:r>
                        <w:rPr>
                          <w:rFonts w:ascii="Andalus" w:eastAsia="Andalus" w:hAnsi="Andalus" w:cs="Andalus"/>
                          <w:color w:val="000000"/>
                          <w:sz w:val="32"/>
                        </w:rPr>
                        <w:t xml:space="preserve"> </w:t>
                      </w:r>
                      <w:r>
                        <w:rPr>
                          <w:rFonts w:ascii="Andalus" w:eastAsia="Andalus" w:hAnsi="Andalus" w:cs="Andalus"/>
                          <w:color w:val="000000"/>
                          <w:sz w:val="32"/>
                          <w:szCs w:val="32"/>
                          <w:rtl/>
                        </w:rPr>
                        <w:t>وملاذي</w:t>
                      </w:r>
                      <w:r>
                        <w:rPr>
                          <w:rFonts w:ascii="Andalus" w:eastAsia="Andalus" w:hAnsi="Andalus" w:cs="Andalus"/>
                          <w:color w:val="000000"/>
                          <w:sz w:val="32"/>
                        </w:rPr>
                        <w:t xml:space="preserve"> </w:t>
                      </w:r>
                      <w:r>
                        <w:rPr>
                          <w:rFonts w:ascii="Andalus" w:eastAsia="Andalus" w:hAnsi="Andalus" w:cs="Andalus"/>
                          <w:color w:val="000000"/>
                          <w:sz w:val="32"/>
                          <w:szCs w:val="32"/>
                          <w:rtl/>
                        </w:rPr>
                        <w:t>بعد</w:t>
                      </w:r>
                      <w:r>
                        <w:rPr>
                          <w:rFonts w:ascii="Andalus" w:eastAsia="Andalus" w:hAnsi="Andalus" w:cs="Andalus"/>
                          <w:color w:val="000000"/>
                          <w:sz w:val="32"/>
                        </w:rPr>
                        <w:t xml:space="preserve"> </w:t>
                      </w:r>
                      <w:r>
                        <w:rPr>
                          <w:rFonts w:ascii="Andalus" w:eastAsia="Andalus" w:hAnsi="Andalus" w:cs="Andalus"/>
                          <w:color w:val="000000"/>
                          <w:sz w:val="32"/>
                          <w:szCs w:val="32"/>
                          <w:rtl/>
                        </w:rPr>
                        <w:t>الله</w:t>
                      </w:r>
                      <w:r>
                        <w:rPr>
                          <w:rFonts w:ascii="Andalus" w:eastAsia="Andalus" w:hAnsi="Andalus" w:cs="Andalus"/>
                          <w:color w:val="000000"/>
                          <w:sz w:val="32"/>
                        </w:rPr>
                        <w:t xml:space="preserve">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فخري</w:t>
                      </w:r>
                      <w:r>
                        <w:rPr>
                          <w:rFonts w:ascii="Andalus" w:eastAsia="Andalus" w:hAnsi="Andalus" w:cs="Andalus"/>
                          <w:color w:val="000000"/>
                          <w:sz w:val="32"/>
                        </w:rPr>
                        <w:t xml:space="preserve"> </w:t>
                      </w:r>
                      <w:r>
                        <w:rPr>
                          <w:rFonts w:ascii="Andalus" w:eastAsia="Andalus" w:hAnsi="Andalus" w:cs="Andalus" w:hint="cs"/>
                          <w:color w:val="000000"/>
                          <w:sz w:val="32"/>
                          <w:szCs w:val="32"/>
                          <w:rtl/>
                        </w:rPr>
                        <w:t>وا</w:t>
                      </w:r>
                      <w:r w:rsidRPr="004A6D1E">
                        <w:rPr>
                          <w:rFonts w:ascii="Andalus" w:eastAsia="Andalus" w:hAnsi="Andalus" w:cs="Andalus" w:hint="cs"/>
                          <w:color w:val="000000"/>
                          <w:sz w:val="32"/>
                          <w:szCs w:val="32"/>
                          <w:rtl/>
                        </w:rPr>
                        <w:t>ع</w:t>
                      </w:r>
                      <w:r>
                        <w:rPr>
                          <w:rFonts w:ascii="Andalus" w:eastAsia="Andalus" w:hAnsi="Andalus" w:cs="Andalus" w:hint="cs"/>
                          <w:color w:val="000000"/>
                          <w:sz w:val="32"/>
                          <w:szCs w:val="32"/>
                          <w:rtl/>
                        </w:rPr>
                        <w:t>تزازي (</w:t>
                      </w:r>
                      <w:r>
                        <w:rPr>
                          <w:rFonts w:ascii="Andalus" w:eastAsia="Andalus" w:hAnsi="Andalus" w:cs="Andalus"/>
                          <w:color w:val="000000"/>
                          <w:sz w:val="32"/>
                        </w:rPr>
                        <w:t xml:space="preserve"> </w:t>
                      </w:r>
                      <w:proofErr w:type="gramStart"/>
                      <w:r>
                        <w:rPr>
                          <w:rFonts w:ascii="Andalus" w:eastAsia="Andalus" w:hAnsi="Andalus" w:cs="Andalus"/>
                          <w:b/>
                          <w:bCs/>
                          <w:color w:val="000000"/>
                          <w:sz w:val="32"/>
                          <w:szCs w:val="32"/>
                          <w:rtl/>
                        </w:rPr>
                        <w:t>والدي</w:t>
                      </w:r>
                      <w:proofErr w:type="gramEnd"/>
                      <w:r>
                        <w:rPr>
                          <w:rFonts w:ascii="Andalus" w:eastAsia="Andalus" w:hAnsi="Andalus" w:cs="Andalus" w:hint="cs"/>
                          <w:b/>
                          <w:bCs/>
                          <w:color w:val="000000"/>
                          <w:sz w:val="32"/>
                          <w:szCs w:val="32"/>
                          <w:rtl/>
                        </w:rPr>
                        <w:t>)</w:t>
                      </w:r>
                    </w:p>
                    <w:p w14:paraId="45C3B2B4" w14:textId="39AD3A93" w:rsidR="00455085" w:rsidRDefault="00455085">
                      <w:pPr>
                        <w:bidi/>
                        <w:spacing w:line="275" w:lineRule="auto"/>
                        <w:jc w:val="center"/>
                        <w:textDirection w:val="tbRl"/>
                      </w:pPr>
                      <w:r>
                        <w:rPr>
                          <w:rFonts w:ascii="Andalus" w:eastAsia="Andalus" w:hAnsi="Andalus" w:cs="Andalus"/>
                          <w:color w:val="000000"/>
                          <w:sz w:val="32"/>
                        </w:rPr>
                        <w:t xml:space="preserve"> </w:t>
                      </w:r>
                      <w:r>
                        <w:rPr>
                          <w:rFonts w:ascii="Times New Roman" w:eastAsia="Times New Roman" w:hAnsi="Times New Roman" w:cs="Times New Roman"/>
                          <w:color w:val="000000"/>
                          <w:sz w:val="32"/>
                        </w:rPr>
                        <w:t>​</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من</w:t>
                      </w:r>
                      <w:r>
                        <w:rPr>
                          <w:rFonts w:ascii="Andalus" w:eastAsia="Andalus" w:hAnsi="Andalus" w:cs="Andalus"/>
                          <w:color w:val="000000"/>
                          <w:sz w:val="32"/>
                        </w:rPr>
                        <w:t xml:space="preserve"> </w:t>
                      </w:r>
                      <w:r>
                        <w:rPr>
                          <w:rFonts w:ascii="Andalus" w:eastAsia="Andalus" w:hAnsi="Andalus" w:cs="Andalus"/>
                          <w:color w:val="000000"/>
                          <w:sz w:val="32"/>
                          <w:szCs w:val="32"/>
                          <w:rtl/>
                        </w:rPr>
                        <w:t>جعل</w:t>
                      </w:r>
                      <w:r>
                        <w:rPr>
                          <w:rFonts w:ascii="Andalus" w:eastAsia="Andalus" w:hAnsi="Andalus" w:cs="Andalus"/>
                          <w:color w:val="000000"/>
                          <w:sz w:val="32"/>
                        </w:rPr>
                        <w:t xml:space="preserve"> </w:t>
                      </w:r>
                      <w:r>
                        <w:rPr>
                          <w:rFonts w:ascii="Andalus" w:eastAsia="Andalus" w:hAnsi="Andalus" w:cs="Andalus"/>
                          <w:color w:val="000000"/>
                          <w:sz w:val="32"/>
                          <w:szCs w:val="32"/>
                          <w:rtl/>
                        </w:rPr>
                        <w:t>الله</w:t>
                      </w:r>
                      <w:r>
                        <w:rPr>
                          <w:rFonts w:ascii="Andalus" w:eastAsia="Andalus" w:hAnsi="Andalus" w:cs="Andalus"/>
                          <w:color w:val="000000"/>
                          <w:sz w:val="32"/>
                        </w:rPr>
                        <w:t xml:space="preserve"> </w:t>
                      </w:r>
                      <w:r>
                        <w:rPr>
                          <w:rFonts w:ascii="Andalus" w:eastAsia="Andalus" w:hAnsi="Andalus" w:cs="Andalus"/>
                          <w:color w:val="000000"/>
                          <w:sz w:val="32"/>
                          <w:szCs w:val="32"/>
                          <w:rtl/>
                        </w:rPr>
                        <w:t>الجنة</w:t>
                      </w:r>
                      <w:r>
                        <w:rPr>
                          <w:rFonts w:ascii="Andalus" w:eastAsia="Andalus" w:hAnsi="Andalus" w:cs="Andalus"/>
                          <w:color w:val="000000"/>
                          <w:sz w:val="32"/>
                        </w:rPr>
                        <w:t xml:space="preserve"> </w:t>
                      </w:r>
                      <w:r>
                        <w:rPr>
                          <w:rFonts w:ascii="Andalus" w:eastAsia="Andalus" w:hAnsi="Andalus" w:cs="Andalus"/>
                          <w:color w:val="000000"/>
                          <w:sz w:val="32"/>
                          <w:szCs w:val="32"/>
                          <w:rtl/>
                        </w:rPr>
                        <w:t>تحت</w:t>
                      </w:r>
                      <w:r>
                        <w:rPr>
                          <w:rFonts w:ascii="Andalus" w:eastAsia="Andalus" w:hAnsi="Andalus" w:cs="Andalus"/>
                          <w:color w:val="000000"/>
                          <w:sz w:val="32"/>
                        </w:rPr>
                        <w:t xml:space="preserve"> </w:t>
                      </w:r>
                      <w:r>
                        <w:rPr>
                          <w:rFonts w:ascii="Andalus" w:eastAsia="Andalus" w:hAnsi="Andalus" w:cs="Andalus"/>
                          <w:color w:val="000000"/>
                          <w:sz w:val="32"/>
                          <w:szCs w:val="32"/>
                          <w:rtl/>
                        </w:rPr>
                        <w:t>أقدامها</w:t>
                      </w:r>
                      <w:r>
                        <w:rPr>
                          <w:rFonts w:ascii="Andalus" w:eastAsia="Andalus" w:hAnsi="Andalus" w:cs="Andalus"/>
                          <w:color w:val="000000"/>
                          <w:sz w:val="32"/>
                        </w:rPr>
                        <w:t xml:space="preserve"> </w:t>
                      </w:r>
                      <w:r>
                        <w:rPr>
                          <w:rFonts w:ascii="Andalus" w:eastAsia="Andalus" w:hAnsi="Andalus" w:cs="Andalus"/>
                          <w:color w:val="000000"/>
                          <w:sz w:val="32"/>
                          <w:szCs w:val="32"/>
                          <w:rtl/>
                        </w:rPr>
                        <w:t>واحتضنني</w:t>
                      </w:r>
                      <w:r>
                        <w:rPr>
                          <w:rFonts w:ascii="Andalus" w:eastAsia="Andalus" w:hAnsi="Andalus" w:cs="Andalus"/>
                          <w:color w:val="000000"/>
                          <w:sz w:val="32"/>
                        </w:rPr>
                        <w:t xml:space="preserve"> </w:t>
                      </w:r>
                      <w:r>
                        <w:rPr>
                          <w:rFonts w:ascii="Andalus" w:eastAsia="Andalus" w:hAnsi="Andalus" w:cs="Andalus"/>
                          <w:color w:val="000000"/>
                          <w:sz w:val="32"/>
                          <w:szCs w:val="32"/>
                          <w:rtl/>
                        </w:rPr>
                        <w:t>قلبها</w:t>
                      </w:r>
                      <w:r>
                        <w:rPr>
                          <w:rFonts w:ascii="Andalus" w:eastAsia="Andalus" w:hAnsi="Andalus" w:cs="Andalus"/>
                          <w:color w:val="000000"/>
                          <w:sz w:val="32"/>
                        </w:rPr>
                        <w:t xml:space="preserve"> </w:t>
                      </w:r>
                      <w:r>
                        <w:rPr>
                          <w:rFonts w:ascii="Andalus" w:eastAsia="Andalus" w:hAnsi="Andalus" w:cs="Andalus"/>
                          <w:color w:val="000000"/>
                          <w:sz w:val="32"/>
                          <w:szCs w:val="32"/>
                          <w:rtl/>
                        </w:rPr>
                        <w:t>قبل</w:t>
                      </w:r>
                      <w:r>
                        <w:rPr>
                          <w:rFonts w:ascii="Andalus" w:eastAsia="Andalus" w:hAnsi="Andalus" w:cs="Andalus"/>
                          <w:color w:val="000000"/>
                          <w:sz w:val="32"/>
                        </w:rPr>
                        <w:t xml:space="preserve"> </w:t>
                      </w:r>
                      <w:r>
                        <w:rPr>
                          <w:rFonts w:ascii="Andalus" w:eastAsia="Andalus" w:hAnsi="Andalus" w:cs="Andalus"/>
                          <w:color w:val="000000"/>
                          <w:sz w:val="32"/>
                          <w:szCs w:val="32"/>
                          <w:rtl/>
                        </w:rPr>
                        <w:t>يدها</w:t>
                      </w:r>
                      <w:r>
                        <w:rPr>
                          <w:rFonts w:ascii="Andalus" w:eastAsia="Andalus" w:hAnsi="Andalus" w:cs="Andalus"/>
                          <w:color w:val="000000"/>
                          <w:sz w:val="32"/>
                        </w:rPr>
                        <w:t xml:space="preserve"> </w:t>
                      </w:r>
                      <w:r>
                        <w:rPr>
                          <w:rFonts w:ascii="Andalus" w:eastAsia="Andalus" w:hAnsi="Andalus" w:cs="Andalus"/>
                          <w:color w:val="000000"/>
                          <w:sz w:val="32"/>
                          <w:szCs w:val="32"/>
                          <w:rtl/>
                        </w:rPr>
                        <w:t>وسهلت</w:t>
                      </w:r>
                      <w:r>
                        <w:rPr>
                          <w:rFonts w:ascii="Andalus" w:eastAsia="Andalus" w:hAnsi="Andalus" w:cs="Andalus"/>
                          <w:color w:val="000000"/>
                          <w:sz w:val="32"/>
                        </w:rPr>
                        <w:t xml:space="preserve"> </w:t>
                      </w:r>
                      <w:r>
                        <w:rPr>
                          <w:rFonts w:ascii="Andalus" w:eastAsia="Andalus" w:hAnsi="Andalus" w:cs="Andalus"/>
                          <w:color w:val="000000"/>
                          <w:sz w:val="32"/>
                          <w:szCs w:val="32"/>
                          <w:rtl/>
                        </w:rPr>
                        <w:t>لي</w:t>
                      </w:r>
                      <w:r>
                        <w:rPr>
                          <w:rFonts w:ascii="Andalus" w:eastAsia="Andalus" w:hAnsi="Andalus" w:cs="Andalus"/>
                          <w:color w:val="000000"/>
                          <w:sz w:val="32"/>
                        </w:rPr>
                        <w:t xml:space="preserve"> </w:t>
                      </w:r>
                      <w:r>
                        <w:rPr>
                          <w:rFonts w:ascii="Andalus" w:eastAsia="Andalus" w:hAnsi="Andalus" w:cs="Andalus"/>
                          <w:color w:val="000000"/>
                          <w:sz w:val="32"/>
                          <w:szCs w:val="32"/>
                          <w:rtl/>
                        </w:rPr>
                        <w:t>الشدائد</w:t>
                      </w:r>
                      <w:r>
                        <w:rPr>
                          <w:rFonts w:ascii="Andalus" w:eastAsia="Andalus" w:hAnsi="Andalus" w:cs="Andalus"/>
                          <w:color w:val="000000"/>
                          <w:sz w:val="32"/>
                        </w:rPr>
                        <w:t xml:space="preserve"> </w:t>
                      </w:r>
                      <w:r>
                        <w:rPr>
                          <w:rFonts w:ascii="Andalus" w:eastAsia="Andalus" w:hAnsi="Andalus" w:cs="Andalus"/>
                          <w:color w:val="000000"/>
                          <w:sz w:val="32"/>
                          <w:szCs w:val="32"/>
                          <w:rtl/>
                        </w:rPr>
                        <w:t>بدعائها</w:t>
                      </w:r>
                      <w:r>
                        <w:rPr>
                          <w:rFonts w:ascii="Andalus" w:eastAsia="Andalus" w:hAnsi="Andalus" w:cs="Andalus"/>
                          <w:color w:val="000000"/>
                          <w:sz w:val="32"/>
                        </w:rPr>
                        <w:t xml:space="preserve">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القلب</w:t>
                      </w:r>
                      <w:r>
                        <w:rPr>
                          <w:rFonts w:ascii="Andalus" w:eastAsia="Andalus" w:hAnsi="Andalus" w:cs="Andalus"/>
                          <w:color w:val="000000"/>
                          <w:sz w:val="32"/>
                        </w:rPr>
                        <w:t xml:space="preserve"> </w:t>
                      </w:r>
                      <w:r>
                        <w:rPr>
                          <w:rFonts w:ascii="Andalus" w:eastAsia="Andalus" w:hAnsi="Andalus" w:cs="Andalus"/>
                          <w:color w:val="000000"/>
                          <w:sz w:val="32"/>
                          <w:szCs w:val="32"/>
                          <w:rtl/>
                        </w:rPr>
                        <w:t>الحنون</w:t>
                      </w:r>
                      <w:r>
                        <w:rPr>
                          <w:rFonts w:ascii="Andalus" w:eastAsia="Andalus" w:hAnsi="Andalus" w:cs="Andalus"/>
                          <w:color w:val="000000"/>
                          <w:sz w:val="32"/>
                        </w:rPr>
                        <w:t xml:space="preserve"> </w:t>
                      </w:r>
                      <w:r>
                        <w:rPr>
                          <w:rFonts w:ascii="Andalus" w:eastAsia="Andalus" w:hAnsi="Andalus" w:cs="Andalus"/>
                          <w:color w:val="000000"/>
                          <w:sz w:val="32"/>
                          <w:szCs w:val="32"/>
                          <w:rtl/>
                        </w:rPr>
                        <w:t>والشمعة</w:t>
                      </w:r>
                      <w:r>
                        <w:rPr>
                          <w:rFonts w:ascii="Andalus" w:eastAsia="Andalus" w:hAnsi="Andalus" w:cs="Andalus"/>
                          <w:color w:val="000000"/>
                          <w:sz w:val="32"/>
                        </w:rPr>
                        <w:t xml:space="preserve"> </w:t>
                      </w:r>
                      <w:r>
                        <w:rPr>
                          <w:rFonts w:ascii="Andalus" w:eastAsia="Andalus" w:hAnsi="Andalus" w:cs="Andalus"/>
                          <w:color w:val="000000"/>
                          <w:sz w:val="32"/>
                          <w:szCs w:val="32"/>
                          <w:rtl/>
                        </w:rPr>
                        <w:t>التي</w:t>
                      </w:r>
                      <w:r>
                        <w:rPr>
                          <w:rFonts w:ascii="Andalus" w:eastAsia="Andalus" w:hAnsi="Andalus" w:cs="Andalus"/>
                          <w:color w:val="000000"/>
                          <w:sz w:val="32"/>
                        </w:rPr>
                        <w:t xml:space="preserve"> </w:t>
                      </w:r>
                      <w:r>
                        <w:rPr>
                          <w:rFonts w:ascii="Andalus" w:eastAsia="Andalus" w:hAnsi="Andalus" w:cs="Andalus"/>
                          <w:color w:val="000000"/>
                          <w:sz w:val="32"/>
                          <w:szCs w:val="32"/>
                          <w:rtl/>
                        </w:rPr>
                        <w:t>كانت</w:t>
                      </w:r>
                      <w:r>
                        <w:rPr>
                          <w:rFonts w:ascii="Andalus" w:eastAsia="Andalus" w:hAnsi="Andalus" w:cs="Andalus"/>
                          <w:color w:val="000000"/>
                          <w:sz w:val="32"/>
                        </w:rPr>
                        <w:t xml:space="preserve"> </w:t>
                      </w:r>
                      <w:r>
                        <w:rPr>
                          <w:rFonts w:ascii="Andalus" w:eastAsia="Andalus" w:hAnsi="Andalus" w:cs="Andalus"/>
                          <w:color w:val="000000"/>
                          <w:sz w:val="32"/>
                          <w:szCs w:val="32"/>
                          <w:rtl/>
                        </w:rPr>
                        <w:t>في</w:t>
                      </w:r>
                      <w:r>
                        <w:rPr>
                          <w:rFonts w:ascii="Andalus" w:eastAsia="Andalus" w:hAnsi="Andalus" w:cs="Andalus"/>
                          <w:color w:val="000000"/>
                          <w:sz w:val="32"/>
                        </w:rPr>
                        <w:t xml:space="preserve"> </w:t>
                      </w:r>
                      <w:r>
                        <w:rPr>
                          <w:rFonts w:ascii="Andalus" w:eastAsia="Andalus" w:hAnsi="Andalus" w:cs="Andalus"/>
                          <w:color w:val="000000"/>
                          <w:sz w:val="32"/>
                          <w:szCs w:val="32"/>
                          <w:rtl/>
                        </w:rPr>
                        <w:t>الليالي</w:t>
                      </w:r>
                      <w:r>
                        <w:rPr>
                          <w:rFonts w:ascii="Andalus" w:eastAsia="Andalus" w:hAnsi="Andalus" w:cs="Andalus"/>
                          <w:color w:val="000000"/>
                          <w:sz w:val="32"/>
                        </w:rPr>
                        <w:t xml:space="preserve"> </w:t>
                      </w:r>
                      <w:r>
                        <w:rPr>
                          <w:rFonts w:ascii="Andalus" w:eastAsia="Andalus" w:hAnsi="Andalus" w:cs="Andalus"/>
                          <w:color w:val="000000"/>
                          <w:sz w:val="32"/>
                          <w:szCs w:val="32"/>
                          <w:rtl/>
                        </w:rPr>
                        <w:t>الظالمة</w:t>
                      </w:r>
                      <w:r>
                        <w:rPr>
                          <w:rFonts w:ascii="Andalus" w:eastAsia="Andalus" w:hAnsi="Andalus" w:cs="Andalus"/>
                          <w:color w:val="000000"/>
                          <w:sz w:val="32"/>
                        </w:rPr>
                        <w:t xml:space="preserve"> </w:t>
                      </w:r>
                      <w:r>
                        <w:rPr>
                          <w:rFonts w:ascii="Andalus" w:eastAsia="Andalus" w:hAnsi="Andalus" w:cs="Andalus"/>
                          <w:color w:val="000000"/>
                          <w:sz w:val="32"/>
                          <w:szCs w:val="32"/>
                          <w:rtl/>
                        </w:rPr>
                        <w:t>سر</w:t>
                      </w:r>
                      <w:r>
                        <w:rPr>
                          <w:rFonts w:ascii="Andalus" w:eastAsia="Andalus" w:hAnsi="Andalus" w:cs="Andalus"/>
                          <w:color w:val="000000"/>
                          <w:sz w:val="32"/>
                        </w:rPr>
                        <w:t xml:space="preserve"> </w:t>
                      </w:r>
                      <w:r>
                        <w:rPr>
                          <w:rFonts w:ascii="Andalus" w:eastAsia="Andalus" w:hAnsi="Andalus" w:cs="Andalus"/>
                          <w:color w:val="000000"/>
                          <w:sz w:val="32"/>
                          <w:szCs w:val="32"/>
                          <w:rtl/>
                        </w:rPr>
                        <w:t>قوتي</w:t>
                      </w:r>
                      <w:r>
                        <w:rPr>
                          <w:rFonts w:ascii="Andalus" w:eastAsia="Andalus" w:hAnsi="Andalus" w:cs="Andalus"/>
                          <w:color w:val="000000"/>
                          <w:sz w:val="32"/>
                        </w:rPr>
                        <w:t xml:space="preserve"> </w:t>
                      </w:r>
                      <w:r>
                        <w:rPr>
                          <w:rFonts w:ascii="Andalus" w:eastAsia="Andalus" w:hAnsi="Andalus" w:cs="Andalus"/>
                          <w:color w:val="000000"/>
                          <w:sz w:val="32"/>
                          <w:szCs w:val="32"/>
                          <w:rtl/>
                        </w:rPr>
                        <w:t>و</w:t>
                      </w:r>
                      <w:r>
                        <w:rPr>
                          <w:rFonts w:ascii="Andalus" w:eastAsia="Andalus" w:hAnsi="Andalus" w:cs="Andalus"/>
                          <w:color w:val="000000"/>
                          <w:sz w:val="32"/>
                        </w:rPr>
                        <w:t xml:space="preserve"> </w:t>
                      </w:r>
                      <w:r>
                        <w:rPr>
                          <w:rFonts w:ascii="Andalus" w:eastAsia="Andalus" w:hAnsi="Andalus" w:cs="Andalus"/>
                          <w:color w:val="000000"/>
                          <w:sz w:val="32"/>
                          <w:szCs w:val="32"/>
                          <w:rtl/>
                        </w:rPr>
                        <w:t>نجاحي</w:t>
                      </w:r>
                      <w:r>
                        <w:rPr>
                          <w:rFonts w:ascii="Andalus" w:eastAsia="Andalus" w:hAnsi="Andalus" w:cs="Andalus"/>
                          <w:color w:val="000000"/>
                          <w:sz w:val="32"/>
                        </w:rPr>
                        <w:t xml:space="preserve"> </w:t>
                      </w:r>
                      <w:r>
                        <w:rPr>
                          <w:rFonts w:ascii="Andalus" w:eastAsia="Andalus" w:hAnsi="Andalus" w:cs="Andalus"/>
                          <w:color w:val="000000"/>
                          <w:sz w:val="32"/>
                          <w:szCs w:val="32"/>
                          <w:rtl/>
                        </w:rPr>
                        <w:t>،</w:t>
                      </w:r>
                      <w:r>
                        <w:rPr>
                          <w:rFonts w:ascii="Andalus" w:eastAsia="Andalus" w:hAnsi="Andalus" w:cs="Andalus"/>
                          <w:color w:val="000000"/>
                          <w:sz w:val="32"/>
                        </w:rPr>
                        <w:t xml:space="preserve"> </w:t>
                      </w:r>
                      <w:r>
                        <w:rPr>
                          <w:rFonts w:ascii="Andalus" w:eastAsia="Andalus" w:hAnsi="Andalus" w:cs="Andalus"/>
                          <w:color w:val="000000"/>
                          <w:sz w:val="32"/>
                          <w:szCs w:val="32"/>
                          <w:rtl/>
                        </w:rPr>
                        <w:t>ومصباح</w:t>
                      </w:r>
                      <w:r>
                        <w:rPr>
                          <w:rFonts w:ascii="Andalus" w:eastAsia="Andalus" w:hAnsi="Andalus" w:cs="Andalus"/>
                          <w:color w:val="000000"/>
                          <w:sz w:val="32"/>
                        </w:rPr>
                        <w:t xml:space="preserve"> </w:t>
                      </w:r>
                      <w:r>
                        <w:rPr>
                          <w:rFonts w:ascii="Andalus" w:eastAsia="Andalus" w:hAnsi="Andalus" w:cs="Andalus"/>
                          <w:color w:val="000000"/>
                          <w:sz w:val="32"/>
                          <w:szCs w:val="32"/>
                          <w:rtl/>
                        </w:rPr>
                        <w:t>دربي</w:t>
                      </w:r>
                      <w:r>
                        <w:rPr>
                          <w:rFonts w:ascii="Andalus" w:eastAsia="Andalus" w:hAnsi="Andalus" w:cs="Andalus"/>
                          <w:color w:val="000000"/>
                          <w:sz w:val="32"/>
                        </w:rPr>
                        <w:t xml:space="preserve">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وهج</w:t>
                      </w:r>
                      <w:r>
                        <w:rPr>
                          <w:rFonts w:ascii="Andalus" w:eastAsia="Andalus" w:hAnsi="Andalus" w:cs="Andalus"/>
                          <w:color w:val="000000"/>
                          <w:sz w:val="32"/>
                        </w:rPr>
                        <w:t xml:space="preserve"> </w:t>
                      </w:r>
                      <w:r>
                        <w:rPr>
                          <w:rFonts w:ascii="Andalus" w:eastAsia="Andalus" w:hAnsi="Andalus" w:cs="Andalus"/>
                          <w:color w:val="000000"/>
                          <w:sz w:val="32"/>
                          <w:szCs w:val="32"/>
                          <w:rtl/>
                        </w:rPr>
                        <w:t>حياتي</w:t>
                      </w:r>
                      <w:r w:rsidRPr="004A6D1E">
                        <w:rPr>
                          <w:rFonts w:ascii="Andalus" w:eastAsia="Andalus" w:hAnsi="Andalus" w:cs="Andalus"/>
                          <w:b/>
                          <w:bCs/>
                          <w:color w:val="000000"/>
                          <w:sz w:val="32"/>
                        </w:rPr>
                        <w:t xml:space="preserve"> </w:t>
                      </w:r>
                      <w:r w:rsidRPr="004A6D1E">
                        <w:rPr>
                          <w:rFonts w:ascii="Andalus" w:eastAsia="Andalus" w:hAnsi="Andalus" w:cs="Andalus" w:hint="cs"/>
                          <w:b/>
                          <w:bCs/>
                          <w:color w:val="000000"/>
                          <w:sz w:val="32"/>
                          <w:szCs w:val="32"/>
                          <w:rtl/>
                        </w:rPr>
                        <w:t>(</w:t>
                      </w:r>
                      <w:r>
                        <w:rPr>
                          <w:rFonts w:ascii="Andalus" w:eastAsia="Andalus" w:hAnsi="Andalus" w:cs="Andalus"/>
                          <w:b/>
                          <w:bCs/>
                          <w:color w:val="000000"/>
                          <w:sz w:val="32"/>
                          <w:szCs w:val="32"/>
                          <w:rtl/>
                        </w:rPr>
                        <w:t>والدتي</w:t>
                      </w:r>
                      <w:r>
                        <w:rPr>
                          <w:rFonts w:ascii="Andalus" w:eastAsia="Andalus" w:hAnsi="Andalus" w:cs="Andalus" w:hint="cs"/>
                          <w:b/>
                          <w:bCs/>
                          <w:color w:val="000000"/>
                          <w:sz w:val="32"/>
                          <w:szCs w:val="32"/>
                          <w:rtl/>
                        </w:rPr>
                        <w:t>)</w:t>
                      </w:r>
                    </w:p>
                    <w:p w14:paraId="7FAB7403" w14:textId="2A584931" w:rsidR="00455085" w:rsidRDefault="00455085" w:rsidP="004A6D1E">
                      <w:pPr>
                        <w:bidi/>
                        <w:spacing w:line="275" w:lineRule="auto"/>
                        <w:jc w:val="center"/>
                        <w:textDirection w:val="tbRl"/>
                      </w:pPr>
                      <w:r>
                        <w:rPr>
                          <w:rFonts w:ascii="Andalus" w:eastAsia="Andalus" w:hAnsi="Andalus" w:cs="Andalus"/>
                          <w:color w:val="000000"/>
                          <w:sz w:val="32"/>
                        </w:rPr>
                        <w:t xml:space="preserve"> </w:t>
                      </w:r>
                      <w:r>
                        <w:rPr>
                          <w:rFonts w:ascii="Times New Roman" w:eastAsia="Times New Roman" w:hAnsi="Times New Roman" w:cs="Times New Roman"/>
                          <w:color w:val="000000"/>
                          <w:sz w:val="32"/>
                        </w:rPr>
                        <w:t>​</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أمان</w:t>
                      </w:r>
                      <w:r>
                        <w:rPr>
                          <w:rFonts w:ascii="Andalus" w:eastAsia="Andalus" w:hAnsi="Andalus" w:cs="Andalus"/>
                          <w:color w:val="000000"/>
                          <w:sz w:val="32"/>
                        </w:rPr>
                        <w:t xml:space="preserve"> </w:t>
                      </w:r>
                      <w:r>
                        <w:rPr>
                          <w:rFonts w:ascii="Andalus" w:eastAsia="Andalus" w:hAnsi="Andalus" w:cs="Andalus"/>
                          <w:color w:val="000000"/>
                          <w:sz w:val="32"/>
                          <w:szCs w:val="32"/>
                          <w:rtl/>
                        </w:rPr>
                        <w:t>أيامي</w:t>
                      </w:r>
                      <w:r>
                        <w:rPr>
                          <w:rFonts w:ascii="Andalus" w:eastAsia="Andalus" w:hAnsi="Andalus" w:cs="Andalus"/>
                          <w:color w:val="000000"/>
                          <w:sz w:val="32"/>
                        </w:rPr>
                        <w:t xml:space="preserve">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خيرة</w:t>
                      </w:r>
                      <w:r>
                        <w:rPr>
                          <w:rFonts w:ascii="Andalus" w:eastAsia="Andalus" w:hAnsi="Andalus" w:cs="Andalus"/>
                          <w:color w:val="000000"/>
                          <w:sz w:val="32"/>
                        </w:rPr>
                        <w:t xml:space="preserve"> </w:t>
                      </w:r>
                      <w:r>
                        <w:rPr>
                          <w:rFonts w:ascii="Andalus" w:eastAsia="Andalus" w:hAnsi="Andalus" w:cs="Andalus"/>
                          <w:color w:val="000000"/>
                          <w:sz w:val="32"/>
                          <w:szCs w:val="32"/>
                          <w:rtl/>
                        </w:rPr>
                        <w:t>أيامي</w:t>
                      </w:r>
                      <w:r>
                        <w:rPr>
                          <w:rFonts w:ascii="Andalus" w:eastAsia="Andalus" w:hAnsi="Andalus" w:cs="Andalus"/>
                          <w:color w:val="000000"/>
                          <w:sz w:val="32"/>
                        </w:rPr>
                        <w:t xml:space="preserve"> </w:t>
                      </w:r>
                      <w:r>
                        <w:rPr>
                          <w:rFonts w:ascii="Andalus" w:eastAsia="Andalus" w:hAnsi="Andalus" w:cs="Andalus"/>
                          <w:color w:val="000000"/>
                          <w:sz w:val="32"/>
                          <w:szCs w:val="32"/>
                          <w:rtl/>
                        </w:rPr>
                        <w:t>وصفوتها</w:t>
                      </w:r>
                      <w:r>
                        <w:rPr>
                          <w:rFonts w:ascii="Andalus" w:eastAsia="Andalus" w:hAnsi="Andalus" w:cs="Andalus"/>
                          <w:color w:val="000000"/>
                          <w:sz w:val="32"/>
                        </w:rPr>
                        <w:t xml:space="preserve"> </w:t>
                      </w:r>
                      <w:r>
                        <w:rPr>
                          <w:rFonts w:ascii="Andalus" w:eastAsia="Andalus" w:hAnsi="Andalus" w:cs="Andalus"/>
                          <w:color w:val="000000"/>
                          <w:sz w:val="32"/>
                          <w:szCs w:val="32"/>
                          <w:rtl/>
                        </w:rPr>
                        <w:t>،</w:t>
                      </w:r>
                      <w:r>
                        <w:rPr>
                          <w:rFonts w:ascii="Andalus" w:eastAsia="Andalus" w:hAnsi="Andalus" w:cs="Andalus"/>
                          <w:color w:val="000000"/>
                          <w:sz w:val="32"/>
                        </w:rPr>
                        <w:t xml:space="preserve">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الذين</w:t>
                      </w:r>
                      <w:r>
                        <w:rPr>
                          <w:rFonts w:ascii="Andalus" w:eastAsia="Andalus" w:hAnsi="Andalus" w:cs="Andalus"/>
                          <w:color w:val="000000"/>
                          <w:sz w:val="32"/>
                        </w:rPr>
                        <w:t xml:space="preserve"> </w:t>
                      </w:r>
                      <w:r>
                        <w:rPr>
                          <w:rFonts w:ascii="Andalus" w:eastAsia="Andalus" w:hAnsi="Andalus" w:cs="Andalus"/>
                          <w:color w:val="000000"/>
                          <w:sz w:val="32"/>
                          <w:szCs w:val="32"/>
                          <w:rtl/>
                        </w:rPr>
                        <w:t>كانوا</w:t>
                      </w:r>
                      <w:r>
                        <w:rPr>
                          <w:rFonts w:ascii="Andalus" w:eastAsia="Andalus" w:hAnsi="Andalus" w:cs="Andalus"/>
                          <w:color w:val="000000"/>
                          <w:sz w:val="32"/>
                        </w:rPr>
                        <w:t xml:space="preserve"> </w:t>
                      </w:r>
                      <w:r>
                        <w:rPr>
                          <w:rFonts w:ascii="Andalus" w:eastAsia="Andalus" w:hAnsi="Andalus" w:cs="Andalus"/>
                          <w:color w:val="000000"/>
                          <w:sz w:val="32"/>
                          <w:szCs w:val="32"/>
                          <w:rtl/>
                        </w:rPr>
                        <w:t>النور</w:t>
                      </w:r>
                      <w:r>
                        <w:rPr>
                          <w:rFonts w:ascii="Andalus" w:eastAsia="Andalus" w:hAnsi="Andalus" w:cs="Andalus"/>
                          <w:color w:val="000000"/>
                          <w:sz w:val="32"/>
                        </w:rPr>
                        <w:t xml:space="preserve"> </w:t>
                      </w:r>
                      <w:r>
                        <w:rPr>
                          <w:rFonts w:ascii="Andalus" w:eastAsia="Andalus" w:hAnsi="Andalus" w:cs="Andalus"/>
                          <w:color w:val="000000"/>
                          <w:sz w:val="32"/>
                          <w:szCs w:val="32"/>
                          <w:rtl/>
                        </w:rPr>
                        <w:t>حين</w:t>
                      </w:r>
                      <w:r>
                        <w:rPr>
                          <w:rFonts w:ascii="Andalus" w:eastAsia="Andalus" w:hAnsi="Andalus" w:cs="Andalus"/>
                          <w:color w:val="000000"/>
                          <w:sz w:val="32"/>
                        </w:rPr>
                        <w:t xml:space="preserve"> </w:t>
                      </w:r>
                      <w:r>
                        <w:rPr>
                          <w:rFonts w:ascii="Andalus" w:eastAsia="Andalus" w:hAnsi="Andalus" w:cs="Andalus"/>
                          <w:color w:val="000000"/>
                          <w:sz w:val="32"/>
                          <w:szCs w:val="32"/>
                          <w:rtl/>
                        </w:rPr>
                        <w:t>تعتم</w:t>
                      </w:r>
                      <w:r>
                        <w:rPr>
                          <w:rFonts w:ascii="Andalus" w:eastAsia="Andalus" w:hAnsi="Andalus" w:cs="Andalus"/>
                          <w:color w:val="000000"/>
                          <w:sz w:val="32"/>
                        </w:rPr>
                        <w:t xml:space="preserve"> </w:t>
                      </w:r>
                      <w:r>
                        <w:rPr>
                          <w:rFonts w:ascii="Andalus" w:eastAsia="Andalus" w:hAnsi="Andalus" w:cs="Andalus"/>
                          <w:color w:val="000000"/>
                          <w:sz w:val="32"/>
                          <w:szCs w:val="32"/>
                          <w:rtl/>
                        </w:rPr>
                        <w:t>الدروب</w:t>
                      </w:r>
                      <w:r>
                        <w:rPr>
                          <w:rFonts w:ascii="Andalus" w:eastAsia="Andalus" w:hAnsi="Andalus" w:cs="Andalus"/>
                          <w:color w:val="000000"/>
                          <w:sz w:val="32"/>
                        </w:rPr>
                        <w:t xml:space="preserve"> ... </w:t>
                      </w:r>
                      <w:r>
                        <w:rPr>
                          <w:rFonts w:ascii="Andalus" w:eastAsia="Andalus" w:hAnsi="Andalus" w:cs="Andalus"/>
                          <w:color w:val="000000"/>
                          <w:sz w:val="32"/>
                          <w:szCs w:val="32"/>
                          <w:rtl/>
                        </w:rPr>
                        <w:t>إلى</w:t>
                      </w:r>
                      <w:r>
                        <w:rPr>
                          <w:rFonts w:ascii="Andalus" w:eastAsia="Andalus" w:hAnsi="Andalus" w:cs="Andalus"/>
                          <w:color w:val="000000"/>
                          <w:sz w:val="32"/>
                        </w:rPr>
                        <w:t xml:space="preserve"> </w:t>
                      </w:r>
                      <w:r>
                        <w:rPr>
                          <w:rFonts w:ascii="Andalus" w:eastAsia="Andalus" w:hAnsi="Andalus" w:cs="Andalus"/>
                          <w:color w:val="000000"/>
                          <w:sz w:val="32"/>
                          <w:szCs w:val="32"/>
                          <w:rtl/>
                        </w:rPr>
                        <w:t>قرة</w:t>
                      </w:r>
                      <w:r>
                        <w:rPr>
                          <w:rFonts w:ascii="Andalus" w:eastAsia="Andalus" w:hAnsi="Andalus" w:cs="Andalus"/>
                          <w:color w:val="000000"/>
                          <w:sz w:val="32"/>
                        </w:rPr>
                        <w:t xml:space="preserve"> </w:t>
                      </w:r>
                      <w:r>
                        <w:rPr>
                          <w:rFonts w:ascii="Andalus" w:eastAsia="Andalus" w:hAnsi="Andalus" w:cs="Andalus"/>
                          <w:color w:val="000000"/>
                          <w:sz w:val="32"/>
                          <w:szCs w:val="32"/>
                          <w:rtl/>
                        </w:rPr>
                        <w:t>عيني</w:t>
                      </w:r>
                      <w:r>
                        <w:rPr>
                          <w:rFonts w:ascii="Andalus" w:eastAsia="Andalus" w:hAnsi="Andalus" w:cs="Andalus" w:hint="cs"/>
                          <w:color w:val="000000"/>
                          <w:sz w:val="32"/>
                          <w:szCs w:val="32"/>
                          <w:rtl/>
                        </w:rPr>
                        <w:t xml:space="preserve"> </w:t>
                      </w:r>
                      <w:r w:rsidRPr="004A6D1E">
                        <w:rPr>
                          <w:rFonts w:ascii="Andalus" w:eastAsia="Andalus" w:hAnsi="Andalus" w:cs="Andalus" w:hint="cs"/>
                          <w:b/>
                          <w:bCs/>
                          <w:color w:val="000000"/>
                          <w:sz w:val="32"/>
                          <w:szCs w:val="32"/>
                          <w:rtl/>
                        </w:rPr>
                        <w:t>(</w:t>
                      </w:r>
                      <w:r>
                        <w:rPr>
                          <w:rFonts w:ascii="Andalus" w:eastAsia="Andalus" w:hAnsi="Andalus" w:cs="Andalus"/>
                          <w:b/>
                          <w:bCs/>
                          <w:color w:val="000000"/>
                          <w:sz w:val="32"/>
                          <w:szCs w:val="32"/>
                          <w:rtl/>
                        </w:rPr>
                        <w:t>إخوتي</w:t>
                      </w:r>
                      <w:r>
                        <w:rPr>
                          <w:rFonts w:ascii="Andalus" w:eastAsia="Andalus" w:hAnsi="Andalus" w:cs="Andalus" w:hint="cs"/>
                          <w:b/>
                          <w:bCs/>
                          <w:color w:val="000000"/>
                          <w:sz w:val="32"/>
                          <w:szCs w:val="32"/>
                          <w:rtl/>
                        </w:rPr>
                        <w:t>)</w:t>
                      </w:r>
                    </w:p>
                    <w:p w14:paraId="6F8E8203" w14:textId="77777777" w:rsidR="00455085" w:rsidRDefault="00455085">
                      <w:pPr>
                        <w:bidi/>
                        <w:spacing w:line="275" w:lineRule="auto"/>
                        <w:jc w:val="center"/>
                        <w:textDirection w:val="tbRl"/>
                      </w:pPr>
                      <w:r>
                        <w:rPr>
                          <w:rFonts w:ascii="Andalus" w:eastAsia="Andalus" w:hAnsi="Andalus" w:cs="Andalus"/>
                          <w:color w:val="000000"/>
                          <w:sz w:val="32"/>
                        </w:rPr>
                        <w:t xml:space="preserve"> </w:t>
                      </w:r>
                      <w:r>
                        <w:rPr>
                          <w:rFonts w:ascii="Times New Roman" w:eastAsia="Times New Roman" w:hAnsi="Times New Roman" w:cs="Times New Roman"/>
                          <w:color w:val="000000"/>
                          <w:sz w:val="32"/>
                        </w:rPr>
                        <w:t>​</w:t>
                      </w:r>
                      <w:r>
                        <w:rPr>
                          <w:rFonts w:ascii="Andalus" w:eastAsia="Andalus" w:hAnsi="Andalus" w:cs="Andalus"/>
                          <w:color w:val="000000"/>
                          <w:sz w:val="32"/>
                          <w:szCs w:val="32"/>
                          <w:rtl/>
                        </w:rPr>
                        <w:t>وأخيراً</w:t>
                      </w:r>
                      <w:r>
                        <w:rPr>
                          <w:rFonts w:ascii="Andalus" w:eastAsia="Andalus" w:hAnsi="Andalus" w:cs="Andalus"/>
                          <w:color w:val="000000"/>
                          <w:sz w:val="32"/>
                        </w:rPr>
                        <w:t xml:space="preserve"> </w:t>
                      </w:r>
                      <w:r>
                        <w:rPr>
                          <w:rFonts w:ascii="Andalus" w:eastAsia="Andalus" w:hAnsi="Andalus" w:cs="Andalus"/>
                          <w:color w:val="000000"/>
                          <w:sz w:val="32"/>
                          <w:szCs w:val="32"/>
                          <w:rtl/>
                        </w:rPr>
                        <w:t>الشكر</w:t>
                      </w:r>
                      <w:r>
                        <w:rPr>
                          <w:rFonts w:ascii="Andalus" w:eastAsia="Andalus" w:hAnsi="Andalus" w:cs="Andalus"/>
                          <w:color w:val="000000"/>
                          <w:sz w:val="32"/>
                        </w:rPr>
                        <w:t xml:space="preserve"> </w:t>
                      </w:r>
                      <w:r>
                        <w:rPr>
                          <w:rFonts w:ascii="Andalus" w:eastAsia="Andalus" w:hAnsi="Andalus" w:cs="Andalus"/>
                          <w:color w:val="000000"/>
                          <w:sz w:val="32"/>
                          <w:szCs w:val="32"/>
                          <w:rtl/>
                        </w:rPr>
                        <w:t>موصول</w:t>
                      </w:r>
                      <w:r>
                        <w:rPr>
                          <w:rFonts w:ascii="Andalus" w:eastAsia="Andalus" w:hAnsi="Andalus" w:cs="Andalus"/>
                          <w:color w:val="000000"/>
                          <w:sz w:val="32"/>
                        </w:rPr>
                        <w:t xml:space="preserve"> </w:t>
                      </w:r>
                      <w:r>
                        <w:rPr>
                          <w:rFonts w:ascii="Andalus" w:eastAsia="Andalus" w:hAnsi="Andalus" w:cs="Andalus"/>
                          <w:color w:val="000000"/>
                          <w:sz w:val="32"/>
                          <w:szCs w:val="32"/>
                          <w:rtl/>
                        </w:rPr>
                        <w:t>لنفسي</w:t>
                      </w:r>
                      <w:r>
                        <w:rPr>
                          <w:rFonts w:ascii="Andalus" w:eastAsia="Andalus" w:hAnsi="Andalus" w:cs="Andalus"/>
                          <w:color w:val="000000"/>
                          <w:sz w:val="32"/>
                        </w:rPr>
                        <w:t xml:space="preserve"> </w:t>
                      </w:r>
                      <w:r>
                        <w:rPr>
                          <w:rFonts w:ascii="Andalus" w:eastAsia="Andalus" w:hAnsi="Andalus" w:cs="Andalus"/>
                          <w:color w:val="000000"/>
                          <w:sz w:val="32"/>
                          <w:szCs w:val="32"/>
                          <w:rtl/>
                        </w:rPr>
                        <w:t>علي</w:t>
                      </w:r>
                      <w:r>
                        <w:rPr>
                          <w:rFonts w:ascii="Andalus" w:eastAsia="Andalus" w:hAnsi="Andalus" w:cs="Andalus"/>
                          <w:color w:val="000000"/>
                          <w:sz w:val="32"/>
                        </w:rPr>
                        <w:t xml:space="preserve"> </w:t>
                      </w:r>
                      <w:r>
                        <w:rPr>
                          <w:rFonts w:ascii="Andalus" w:eastAsia="Andalus" w:hAnsi="Andalus" w:cs="Andalus"/>
                          <w:color w:val="000000"/>
                          <w:sz w:val="32"/>
                          <w:szCs w:val="32"/>
                          <w:rtl/>
                        </w:rPr>
                        <w:t>الصبر</w:t>
                      </w:r>
                      <w:r>
                        <w:rPr>
                          <w:rFonts w:ascii="Andalus" w:eastAsia="Andalus" w:hAnsi="Andalus" w:cs="Andalus"/>
                          <w:color w:val="000000"/>
                          <w:sz w:val="32"/>
                        </w:rPr>
                        <w:t xml:space="preserve"> </w:t>
                      </w:r>
                      <w:r>
                        <w:rPr>
                          <w:rFonts w:ascii="Andalus" w:eastAsia="Andalus" w:hAnsi="Andalus" w:cs="Andalus"/>
                          <w:color w:val="000000"/>
                          <w:sz w:val="32"/>
                          <w:szCs w:val="32"/>
                          <w:rtl/>
                        </w:rPr>
                        <w:t>والتي</w:t>
                      </w:r>
                      <w:r>
                        <w:rPr>
                          <w:rFonts w:ascii="Andalus" w:eastAsia="Andalus" w:hAnsi="Andalus" w:cs="Andalus"/>
                          <w:color w:val="000000"/>
                          <w:sz w:val="32"/>
                        </w:rPr>
                        <w:t xml:space="preserve"> </w:t>
                      </w:r>
                      <w:r>
                        <w:rPr>
                          <w:rFonts w:ascii="Andalus" w:eastAsia="Andalus" w:hAnsi="Andalus" w:cs="Andalus"/>
                          <w:color w:val="000000"/>
                          <w:sz w:val="32"/>
                          <w:szCs w:val="32"/>
                          <w:rtl/>
                        </w:rPr>
                        <w:t>كانت</w:t>
                      </w:r>
                      <w:r>
                        <w:rPr>
                          <w:rFonts w:ascii="Andalus" w:eastAsia="Andalus" w:hAnsi="Andalus" w:cs="Andalus"/>
                          <w:color w:val="000000"/>
                          <w:sz w:val="32"/>
                        </w:rPr>
                        <w:t xml:space="preserve"> </w:t>
                      </w:r>
                      <w:r>
                        <w:rPr>
                          <w:rFonts w:ascii="Andalus" w:eastAsia="Andalus" w:hAnsi="Andalus" w:cs="Andalus"/>
                          <w:color w:val="000000"/>
                          <w:sz w:val="32"/>
                          <w:szCs w:val="32"/>
                          <w:rtl/>
                        </w:rPr>
                        <w:t>أهلاً</w:t>
                      </w:r>
                      <w:r>
                        <w:rPr>
                          <w:rFonts w:ascii="Andalus" w:eastAsia="Andalus" w:hAnsi="Andalus" w:cs="Andalus"/>
                          <w:color w:val="000000"/>
                          <w:sz w:val="32"/>
                        </w:rPr>
                        <w:t xml:space="preserve"> </w:t>
                      </w:r>
                      <w:r>
                        <w:rPr>
                          <w:rFonts w:ascii="Andalus" w:eastAsia="Andalus" w:hAnsi="Andalus" w:cs="Andalus"/>
                          <w:color w:val="000000"/>
                          <w:sz w:val="32"/>
                          <w:szCs w:val="32"/>
                          <w:rtl/>
                        </w:rPr>
                        <w:t>للمصاعب</w:t>
                      </w:r>
                      <w:r>
                        <w:rPr>
                          <w:rFonts w:ascii="Andalus" w:eastAsia="Andalus" w:hAnsi="Andalus" w:cs="Andalus"/>
                          <w:color w:val="000000"/>
                          <w:sz w:val="32"/>
                        </w:rPr>
                        <w:t xml:space="preserve"> </w:t>
                      </w:r>
                      <w:r>
                        <w:rPr>
                          <w:rFonts w:ascii="Andalus" w:eastAsia="Andalus" w:hAnsi="Andalus" w:cs="Andalus"/>
                          <w:color w:val="000000"/>
                          <w:sz w:val="32"/>
                          <w:szCs w:val="32"/>
                          <w:rtl/>
                        </w:rPr>
                        <w:t>ها</w:t>
                      </w:r>
                      <w:r>
                        <w:rPr>
                          <w:rFonts w:ascii="Andalus" w:eastAsia="Andalus" w:hAnsi="Andalus" w:cs="Andalus"/>
                          <w:color w:val="000000"/>
                          <w:sz w:val="32"/>
                        </w:rPr>
                        <w:t xml:space="preserve"> </w:t>
                      </w:r>
                      <w:r>
                        <w:rPr>
                          <w:rFonts w:ascii="Andalus" w:eastAsia="Andalus" w:hAnsi="Andalus" w:cs="Andalus"/>
                          <w:color w:val="000000"/>
                          <w:sz w:val="32"/>
                          <w:szCs w:val="32"/>
                          <w:rtl/>
                        </w:rPr>
                        <w:t>أنا</w:t>
                      </w:r>
                      <w:r>
                        <w:rPr>
                          <w:rFonts w:ascii="Andalus" w:eastAsia="Andalus" w:hAnsi="Andalus" w:cs="Andalus"/>
                          <w:color w:val="000000"/>
                          <w:sz w:val="32"/>
                        </w:rPr>
                        <w:t xml:space="preserve"> </w:t>
                      </w:r>
                      <w:r>
                        <w:rPr>
                          <w:rFonts w:ascii="Andalus" w:eastAsia="Andalus" w:hAnsi="Andalus" w:cs="Andalus"/>
                          <w:color w:val="000000"/>
                          <w:sz w:val="32"/>
                          <w:szCs w:val="32"/>
                          <w:rtl/>
                        </w:rPr>
                        <w:t>أختم</w:t>
                      </w:r>
                      <w:r>
                        <w:rPr>
                          <w:rFonts w:ascii="Andalus" w:eastAsia="Andalus" w:hAnsi="Andalus" w:cs="Andalus"/>
                          <w:color w:val="000000"/>
                          <w:sz w:val="32"/>
                        </w:rPr>
                        <w:t xml:space="preserve"> </w:t>
                      </w:r>
                      <w:r>
                        <w:rPr>
                          <w:rFonts w:ascii="Andalus" w:eastAsia="Andalus" w:hAnsi="Andalus" w:cs="Andalus"/>
                          <w:color w:val="000000"/>
                          <w:sz w:val="32"/>
                          <w:szCs w:val="32"/>
                          <w:rtl/>
                        </w:rPr>
                        <w:t>كل</w:t>
                      </w:r>
                      <w:r>
                        <w:rPr>
                          <w:rFonts w:ascii="Andalus" w:eastAsia="Andalus" w:hAnsi="Andalus" w:cs="Andalus"/>
                          <w:color w:val="000000"/>
                          <w:sz w:val="32"/>
                        </w:rPr>
                        <w:t xml:space="preserve"> </w:t>
                      </w:r>
                      <w:r>
                        <w:rPr>
                          <w:rFonts w:ascii="Andalus" w:eastAsia="Andalus" w:hAnsi="Andalus" w:cs="Andalus"/>
                          <w:color w:val="000000"/>
                          <w:sz w:val="32"/>
                          <w:szCs w:val="32"/>
                          <w:rtl/>
                        </w:rPr>
                        <w:t>ما</w:t>
                      </w:r>
                      <w:r>
                        <w:rPr>
                          <w:rFonts w:ascii="Andalus" w:eastAsia="Andalus" w:hAnsi="Andalus" w:cs="Andalus"/>
                          <w:color w:val="000000"/>
                          <w:sz w:val="32"/>
                        </w:rPr>
                        <w:t xml:space="preserve"> </w:t>
                      </w:r>
                      <w:r>
                        <w:rPr>
                          <w:rFonts w:ascii="Andalus" w:eastAsia="Andalus" w:hAnsi="Andalus" w:cs="Andalus"/>
                          <w:color w:val="000000"/>
                          <w:sz w:val="32"/>
                          <w:szCs w:val="32"/>
                          <w:rtl/>
                        </w:rPr>
                        <w:t>مررت</w:t>
                      </w:r>
                      <w:r>
                        <w:rPr>
                          <w:rFonts w:ascii="Andalus" w:eastAsia="Andalus" w:hAnsi="Andalus" w:cs="Andalus"/>
                          <w:color w:val="000000"/>
                          <w:sz w:val="32"/>
                        </w:rPr>
                        <w:t xml:space="preserve"> </w:t>
                      </w:r>
                      <w:r>
                        <w:rPr>
                          <w:rFonts w:ascii="Andalus" w:eastAsia="Andalus" w:hAnsi="Andalus" w:cs="Andalus"/>
                          <w:color w:val="000000"/>
                          <w:sz w:val="32"/>
                          <w:szCs w:val="32"/>
                          <w:rtl/>
                        </w:rPr>
                        <w:t>به</w:t>
                      </w:r>
                      <w:r>
                        <w:rPr>
                          <w:rFonts w:ascii="Andalus" w:eastAsia="Andalus" w:hAnsi="Andalus" w:cs="Andalus"/>
                          <w:color w:val="000000"/>
                          <w:sz w:val="32"/>
                        </w:rPr>
                        <w:t xml:space="preserve"> </w:t>
                      </w:r>
                      <w:r>
                        <w:rPr>
                          <w:rFonts w:ascii="Andalus" w:eastAsia="Andalus" w:hAnsi="Andalus" w:cs="Andalus"/>
                          <w:color w:val="000000"/>
                          <w:sz w:val="32"/>
                          <w:szCs w:val="32"/>
                          <w:rtl/>
                        </w:rPr>
                        <w:t>الحمد</w:t>
                      </w:r>
                      <w:r>
                        <w:rPr>
                          <w:rFonts w:ascii="Andalus" w:eastAsia="Andalus" w:hAnsi="Andalus" w:cs="Andalus"/>
                          <w:color w:val="000000"/>
                          <w:sz w:val="32"/>
                        </w:rPr>
                        <w:t xml:space="preserve"> </w:t>
                      </w:r>
                      <w:r>
                        <w:rPr>
                          <w:rFonts w:ascii="Andalus" w:eastAsia="Andalus" w:hAnsi="Andalus" w:cs="Andalus"/>
                          <w:color w:val="000000"/>
                          <w:sz w:val="32"/>
                          <w:szCs w:val="32"/>
                          <w:rtl/>
                        </w:rPr>
                        <w:t>لله</w:t>
                      </w:r>
                      <w:r>
                        <w:rPr>
                          <w:rFonts w:ascii="Andalus" w:eastAsia="Andalus" w:hAnsi="Andalus" w:cs="Andalus"/>
                          <w:color w:val="000000"/>
                          <w:sz w:val="32"/>
                        </w:rPr>
                        <w:t xml:space="preserve"> </w:t>
                      </w:r>
                      <w:r>
                        <w:rPr>
                          <w:rFonts w:ascii="Andalus" w:eastAsia="Andalus" w:hAnsi="Andalus" w:cs="Andalus"/>
                          <w:color w:val="000000"/>
                          <w:sz w:val="32"/>
                          <w:szCs w:val="32"/>
                          <w:rtl/>
                        </w:rPr>
                        <w:t>من</w:t>
                      </w:r>
                      <w:r>
                        <w:rPr>
                          <w:rFonts w:ascii="Andalus" w:eastAsia="Andalus" w:hAnsi="Andalus" w:cs="Andalus"/>
                          <w:color w:val="000000"/>
                          <w:sz w:val="32"/>
                        </w:rPr>
                        <w:t xml:space="preserve"> </w:t>
                      </w:r>
                      <w:r>
                        <w:rPr>
                          <w:rFonts w:ascii="Andalus" w:eastAsia="Andalus" w:hAnsi="Andalus" w:cs="Andalus"/>
                          <w:color w:val="000000"/>
                          <w:sz w:val="32"/>
                          <w:szCs w:val="32"/>
                          <w:rtl/>
                        </w:rPr>
                        <w:t>قبل</w:t>
                      </w:r>
                      <w:r>
                        <w:rPr>
                          <w:rFonts w:ascii="Andalus" w:eastAsia="Andalus" w:hAnsi="Andalus" w:cs="Andalus"/>
                          <w:color w:val="000000"/>
                          <w:sz w:val="32"/>
                        </w:rPr>
                        <w:t xml:space="preserve"> </w:t>
                      </w:r>
                      <w:r>
                        <w:rPr>
                          <w:rFonts w:ascii="Andalus" w:eastAsia="Andalus" w:hAnsi="Andalus" w:cs="Andalus"/>
                          <w:color w:val="000000"/>
                          <w:sz w:val="32"/>
                          <w:szCs w:val="32"/>
                          <w:rtl/>
                        </w:rPr>
                        <w:t>ومن</w:t>
                      </w:r>
                      <w:r>
                        <w:rPr>
                          <w:rFonts w:ascii="Andalus" w:eastAsia="Andalus" w:hAnsi="Andalus" w:cs="Andalus"/>
                          <w:color w:val="000000"/>
                          <w:sz w:val="32"/>
                        </w:rPr>
                        <w:t xml:space="preserve"> </w:t>
                      </w:r>
                      <w:r>
                        <w:rPr>
                          <w:rFonts w:ascii="Andalus" w:eastAsia="Andalus" w:hAnsi="Andalus" w:cs="Andalus"/>
                          <w:color w:val="000000"/>
                          <w:sz w:val="32"/>
                          <w:szCs w:val="32"/>
                          <w:rtl/>
                        </w:rPr>
                        <w:t>بعد</w:t>
                      </w:r>
                      <w:r>
                        <w:rPr>
                          <w:rFonts w:ascii="Andalus" w:eastAsia="Andalus" w:hAnsi="Andalus" w:cs="Andalus"/>
                          <w:color w:val="000000"/>
                          <w:sz w:val="32"/>
                        </w:rPr>
                        <w:t xml:space="preserve"> </w:t>
                      </w:r>
                      <w:r>
                        <w:rPr>
                          <w:rFonts w:ascii="Andalus" w:eastAsia="Andalus" w:hAnsi="Andalus" w:cs="Andalus"/>
                          <w:color w:val="000000"/>
                          <w:sz w:val="32"/>
                          <w:szCs w:val="32"/>
                          <w:rtl/>
                        </w:rPr>
                        <w:t>راجية</w:t>
                      </w:r>
                      <w:r>
                        <w:rPr>
                          <w:rFonts w:ascii="Andalus" w:eastAsia="Andalus" w:hAnsi="Andalus" w:cs="Andalus"/>
                          <w:color w:val="000000"/>
                          <w:sz w:val="32"/>
                        </w:rPr>
                        <w:t xml:space="preserve"> </w:t>
                      </w:r>
                      <w:r>
                        <w:rPr>
                          <w:rFonts w:ascii="Andalus" w:eastAsia="Andalus" w:hAnsi="Andalus" w:cs="Andalus"/>
                          <w:color w:val="000000"/>
                          <w:sz w:val="32"/>
                          <w:szCs w:val="32"/>
                          <w:rtl/>
                        </w:rPr>
                        <w:t>من</w:t>
                      </w:r>
                      <w:r>
                        <w:rPr>
                          <w:rFonts w:ascii="Andalus" w:eastAsia="Andalus" w:hAnsi="Andalus" w:cs="Andalus"/>
                          <w:color w:val="000000"/>
                          <w:sz w:val="32"/>
                        </w:rPr>
                        <w:t xml:space="preserve"> </w:t>
                      </w:r>
                      <w:r>
                        <w:rPr>
                          <w:rFonts w:ascii="Andalus" w:eastAsia="Andalus" w:hAnsi="Andalus" w:cs="Andalus"/>
                          <w:color w:val="000000"/>
                          <w:sz w:val="32"/>
                          <w:szCs w:val="32"/>
                          <w:rtl/>
                        </w:rPr>
                        <w:t>الله</w:t>
                      </w:r>
                      <w:r>
                        <w:rPr>
                          <w:rFonts w:ascii="Andalus" w:eastAsia="Andalus" w:hAnsi="Andalus" w:cs="Andalus"/>
                          <w:color w:val="000000"/>
                          <w:sz w:val="32"/>
                        </w:rPr>
                        <w:t xml:space="preserve"> </w:t>
                      </w:r>
                      <w:r>
                        <w:rPr>
                          <w:rFonts w:ascii="Andalus" w:eastAsia="Andalus" w:hAnsi="Andalus" w:cs="Andalus"/>
                          <w:color w:val="000000"/>
                          <w:sz w:val="32"/>
                          <w:szCs w:val="32"/>
                          <w:rtl/>
                        </w:rPr>
                        <w:t>تعالي</w:t>
                      </w:r>
                      <w:r>
                        <w:rPr>
                          <w:rFonts w:ascii="Andalus" w:eastAsia="Andalus" w:hAnsi="Andalus" w:cs="Andalus"/>
                          <w:color w:val="000000"/>
                          <w:sz w:val="32"/>
                        </w:rPr>
                        <w:t xml:space="preserve"> </w:t>
                      </w:r>
                      <w:r>
                        <w:rPr>
                          <w:rFonts w:ascii="Andalus" w:eastAsia="Andalus" w:hAnsi="Andalus" w:cs="Andalus"/>
                          <w:color w:val="000000"/>
                          <w:sz w:val="32"/>
                          <w:szCs w:val="32"/>
                          <w:rtl/>
                        </w:rPr>
                        <w:t>أن</w:t>
                      </w:r>
                      <w:r>
                        <w:rPr>
                          <w:rFonts w:ascii="Andalus" w:eastAsia="Andalus" w:hAnsi="Andalus" w:cs="Andalus"/>
                          <w:color w:val="000000"/>
                          <w:sz w:val="32"/>
                        </w:rPr>
                        <w:t xml:space="preserve"> </w:t>
                      </w:r>
                      <w:r>
                        <w:rPr>
                          <w:rFonts w:ascii="Andalus" w:eastAsia="Andalus" w:hAnsi="Andalus" w:cs="Andalus"/>
                          <w:color w:val="000000"/>
                          <w:sz w:val="32"/>
                          <w:szCs w:val="32"/>
                          <w:rtl/>
                        </w:rPr>
                        <w:t>ينفعني</w:t>
                      </w:r>
                      <w:r>
                        <w:rPr>
                          <w:rFonts w:ascii="Andalus" w:eastAsia="Andalus" w:hAnsi="Andalus" w:cs="Andalus"/>
                          <w:color w:val="000000"/>
                          <w:sz w:val="32"/>
                        </w:rPr>
                        <w:t xml:space="preserve"> </w:t>
                      </w:r>
                      <w:r>
                        <w:rPr>
                          <w:rFonts w:ascii="Andalus" w:eastAsia="Andalus" w:hAnsi="Andalus" w:cs="Andalus"/>
                          <w:color w:val="000000"/>
                          <w:sz w:val="32"/>
                          <w:szCs w:val="32"/>
                          <w:rtl/>
                        </w:rPr>
                        <w:t>بما</w:t>
                      </w:r>
                      <w:r>
                        <w:rPr>
                          <w:rFonts w:ascii="Andalus" w:eastAsia="Andalus" w:hAnsi="Andalus" w:cs="Andalus"/>
                          <w:color w:val="000000"/>
                          <w:sz w:val="32"/>
                        </w:rPr>
                        <w:t xml:space="preserve"> </w:t>
                      </w:r>
                      <w:r>
                        <w:rPr>
                          <w:rFonts w:ascii="Andalus" w:eastAsia="Andalus" w:hAnsi="Andalus" w:cs="Andalus"/>
                          <w:color w:val="000000"/>
                          <w:sz w:val="32"/>
                          <w:szCs w:val="32"/>
                          <w:rtl/>
                        </w:rPr>
                        <w:t>علمني</w:t>
                      </w:r>
                      <w:r>
                        <w:rPr>
                          <w:rFonts w:ascii="Andalus" w:eastAsia="Andalus" w:hAnsi="Andalus" w:cs="Andalus"/>
                          <w:color w:val="000000"/>
                          <w:sz w:val="32"/>
                        </w:rPr>
                        <w:t xml:space="preserve"> </w:t>
                      </w:r>
                      <w:r>
                        <w:rPr>
                          <w:rFonts w:ascii="Andalus" w:eastAsia="Andalus" w:hAnsi="Andalus" w:cs="Andalus"/>
                          <w:color w:val="000000"/>
                          <w:sz w:val="32"/>
                          <w:szCs w:val="32"/>
                          <w:rtl/>
                        </w:rPr>
                        <w:t>وأن</w:t>
                      </w:r>
                      <w:r>
                        <w:rPr>
                          <w:rFonts w:ascii="Andalus" w:eastAsia="Andalus" w:hAnsi="Andalus" w:cs="Andalus"/>
                          <w:color w:val="000000"/>
                          <w:sz w:val="32"/>
                        </w:rPr>
                        <w:t xml:space="preserve"> </w:t>
                      </w:r>
                      <w:r>
                        <w:rPr>
                          <w:rFonts w:ascii="Andalus" w:eastAsia="Andalus" w:hAnsi="Andalus" w:cs="Andalus"/>
                          <w:color w:val="000000"/>
                          <w:sz w:val="32"/>
                          <w:szCs w:val="32"/>
                          <w:rtl/>
                        </w:rPr>
                        <w:t>يعلمني</w:t>
                      </w:r>
                      <w:r>
                        <w:rPr>
                          <w:rFonts w:ascii="Andalus" w:eastAsia="Andalus" w:hAnsi="Andalus" w:cs="Andalus"/>
                          <w:color w:val="000000"/>
                          <w:sz w:val="32"/>
                        </w:rPr>
                        <w:t xml:space="preserve"> </w:t>
                      </w:r>
                      <w:r>
                        <w:rPr>
                          <w:rFonts w:ascii="Andalus" w:eastAsia="Andalus" w:hAnsi="Andalus" w:cs="Andalus"/>
                          <w:color w:val="000000"/>
                          <w:sz w:val="32"/>
                          <w:szCs w:val="32"/>
                          <w:rtl/>
                        </w:rPr>
                        <w:t>ما</w:t>
                      </w:r>
                      <w:r>
                        <w:rPr>
                          <w:rFonts w:ascii="Andalus" w:eastAsia="Andalus" w:hAnsi="Andalus" w:cs="Andalus"/>
                          <w:color w:val="000000"/>
                          <w:sz w:val="32"/>
                        </w:rPr>
                        <w:t xml:space="preserve"> </w:t>
                      </w:r>
                      <w:r>
                        <w:rPr>
                          <w:rFonts w:ascii="Andalus" w:eastAsia="Andalus" w:hAnsi="Andalus" w:cs="Andalus"/>
                          <w:color w:val="000000"/>
                          <w:sz w:val="32"/>
                          <w:szCs w:val="32"/>
                          <w:rtl/>
                        </w:rPr>
                        <w:t>أجهل</w:t>
                      </w:r>
                      <w:r>
                        <w:rPr>
                          <w:rFonts w:ascii="Andalus" w:eastAsia="Andalus" w:hAnsi="Andalus" w:cs="Andalus"/>
                          <w:color w:val="000000"/>
                          <w:sz w:val="32"/>
                        </w:rPr>
                        <w:t xml:space="preserve"> </w:t>
                      </w:r>
                      <w:r>
                        <w:rPr>
                          <w:rFonts w:ascii="Andalus" w:eastAsia="Andalus" w:hAnsi="Andalus" w:cs="Andalus"/>
                          <w:color w:val="000000"/>
                          <w:sz w:val="32"/>
                          <w:szCs w:val="32"/>
                          <w:rtl/>
                        </w:rPr>
                        <w:t>ويجعله</w:t>
                      </w:r>
                      <w:r>
                        <w:rPr>
                          <w:rFonts w:ascii="Andalus" w:eastAsia="Andalus" w:hAnsi="Andalus" w:cs="Andalus"/>
                          <w:color w:val="000000"/>
                          <w:sz w:val="32"/>
                        </w:rPr>
                        <w:t xml:space="preserve"> </w:t>
                      </w:r>
                      <w:r>
                        <w:rPr>
                          <w:rFonts w:ascii="Andalus" w:eastAsia="Andalus" w:hAnsi="Andalus" w:cs="Andalus"/>
                          <w:color w:val="000000"/>
                          <w:sz w:val="32"/>
                          <w:szCs w:val="32"/>
                          <w:rtl/>
                        </w:rPr>
                        <w:t>حجة</w:t>
                      </w:r>
                      <w:r>
                        <w:rPr>
                          <w:rFonts w:ascii="Andalus" w:eastAsia="Andalus" w:hAnsi="Andalus" w:cs="Andalus"/>
                          <w:color w:val="000000"/>
                          <w:sz w:val="32"/>
                        </w:rPr>
                        <w:t xml:space="preserve"> </w:t>
                      </w:r>
                      <w:r>
                        <w:rPr>
                          <w:rFonts w:ascii="Andalus" w:eastAsia="Andalus" w:hAnsi="Andalus" w:cs="Andalus"/>
                          <w:color w:val="000000"/>
                          <w:sz w:val="32"/>
                          <w:szCs w:val="32"/>
                          <w:rtl/>
                        </w:rPr>
                        <w:t>لي</w:t>
                      </w:r>
                      <w:r>
                        <w:rPr>
                          <w:rFonts w:ascii="Andalus" w:eastAsia="Andalus" w:hAnsi="Andalus" w:cs="Andalus"/>
                          <w:color w:val="000000"/>
                          <w:sz w:val="32"/>
                        </w:rPr>
                        <w:t xml:space="preserve"> </w:t>
                      </w:r>
                      <w:r>
                        <w:rPr>
                          <w:rFonts w:ascii="Andalus" w:eastAsia="Andalus" w:hAnsi="Andalus" w:cs="Andalus"/>
                          <w:color w:val="000000"/>
                          <w:sz w:val="32"/>
                          <w:szCs w:val="32"/>
                          <w:rtl/>
                        </w:rPr>
                        <w:t>لا</w:t>
                      </w:r>
                      <w:r>
                        <w:rPr>
                          <w:rFonts w:ascii="Andalus" w:eastAsia="Andalus" w:hAnsi="Andalus" w:cs="Andalus"/>
                          <w:color w:val="000000"/>
                          <w:sz w:val="32"/>
                        </w:rPr>
                        <w:t xml:space="preserve"> </w:t>
                      </w:r>
                      <w:proofErr w:type="gramStart"/>
                      <w:r>
                        <w:rPr>
                          <w:rFonts w:ascii="Andalus" w:eastAsia="Andalus" w:hAnsi="Andalus" w:cs="Andalus"/>
                          <w:color w:val="000000"/>
                          <w:sz w:val="32"/>
                          <w:szCs w:val="32"/>
                          <w:rtl/>
                        </w:rPr>
                        <w:t>علي</w:t>
                      </w:r>
                      <w:r>
                        <w:rPr>
                          <w:rFonts w:ascii="Andalus" w:eastAsia="Andalus" w:hAnsi="Andalus" w:cs="Andalus"/>
                          <w:b/>
                          <w:color w:val="000000"/>
                          <w:sz w:val="32"/>
                        </w:rPr>
                        <w:t xml:space="preserve"> .</w:t>
                      </w:r>
                      <w:proofErr w:type="gramEnd"/>
                    </w:p>
                    <w:p w14:paraId="491E8EB9" w14:textId="77777777" w:rsidR="00455085" w:rsidRDefault="00455085">
                      <w:pPr>
                        <w:bidi/>
                        <w:spacing w:line="275" w:lineRule="auto"/>
                        <w:jc w:val="center"/>
                        <w:textDirection w:val="tbRl"/>
                      </w:pPr>
                    </w:p>
                    <w:p w14:paraId="34561CC2" w14:textId="77777777" w:rsidR="00455085" w:rsidRDefault="00455085">
                      <w:pPr>
                        <w:bidi/>
                        <w:spacing w:line="275" w:lineRule="auto"/>
                        <w:jc w:val="center"/>
                        <w:textDirection w:val="tbRl"/>
                      </w:pPr>
                      <w:proofErr w:type="gramStart"/>
                      <w:r>
                        <w:rPr>
                          <w:rFonts w:ascii="Andalus" w:eastAsia="Andalus" w:hAnsi="Andalus" w:cs="Andalus"/>
                          <w:b/>
                          <w:bCs/>
                          <w:color w:val="000000"/>
                          <w:sz w:val="40"/>
                          <w:szCs w:val="40"/>
                          <w:rtl/>
                        </w:rPr>
                        <w:t>منار</w:t>
                      </w:r>
                      <w:proofErr w:type="gramEnd"/>
                      <w:r>
                        <w:rPr>
                          <w:rFonts w:ascii="Andalus" w:eastAsia="Andalus" w:hAnsi="Andalus" w:cs="Andalus"/>
                          <w:b/>
                          <w:color w:val="000000"/>
                          <w:sz w:val="40"/>
                        </w:rPr>
                        <w:t xml:space="preserve"> </w:t>
                      </w:r>
                      <w:r>
                        <w:rPr>
                          <w:rFonts w:ascii="Andalus" w:eastAsia="Andalus" w:hAnsi="Andalus" w:cs="Andalus"/>
                          <w:b/>
                          <w:bCs/>
                          <w:color w:val="000000"/>
                          <w:sz w:val="40"/>
                          <w:szCs w:val="40"/>
                          <w:rtl/>
                        </w:rPr>
                        <w:t>نور</w:t>
                      </w:r>
                      <w:r>
                        <w:rPr>
                          <w:rFonts w:ascii="Andalus" w:eastAsia="Andalus" w:hAnsi="Andalus" w:cs="Andalus"/>
                          <w:b/>
                          <w:color w:val="000000"/>
                          <w:sz w:val="40"/>
                        </w:rPr>
                        <w:t xml:space="preserve"> </w:t>
                      </w:r>
                      <w:r>
                        <w:rPr>
                          <w:rFonts w:ascii="Andalus" w:eastAsia="Andalus" w:hAnsi="Andalus" w:cs="Andalus"/>
                          <w:b/>
                          <w:bCs/>
                          <w:color w:val="000000"/>
                          <w:sz w:val="40"/>
                          <w:szCs w:val="40"/>
                          <w:rtl/>
                        </w:rPr>
                        <w:t>اليقين</w:t>
                      </w:r>
                    </w:p>
                  </w:txbxContent>
                </v:textbox>
              </v:rect>
            </w:pict>
          </mc:Fallback>
        </mc:AlternateContent>
      </w:r>
    </w:p>
    <w:p w14:paraId="23F64ABC" w14:textId="77777777" w:rsidR="000C317F" w:rsidRDefault="00284D1C">
      <w:pPr>
        <w:bidi/>
        <w:spacing w:before="240"/>
        <w:jc w:val="center"/>
        <w:rPr>
          <w:rFonts w:ascii="Simplified Arabic" w:eastAsia="Simplified Arabic" w:hAnsi="Simplified Arabic" w:cs="Simplified Arabic"/>
          <w:b/>
          <w:bCs/>
          <w:sz w:val="32"/>
          <w:szCs w:val="32"/>
          <w:u w:val="single"/>
        </w:rPr>
      </w:pPr>
      <w:r>
        <w:rPr>
          <w:rFonts w:ascii="Simplified Arabic" w:eastAsia="Simplified Arabic" w:hAnsi="Simplified Arabic" w:cs="Simplified Arabic"/>
          <w:b/>
          <w:bCs/>
          <w:sz w:val="32"/>
          <w:szCs w:val="32"/>
          <w:u w:val="single"/>
          <w:rtl/>
        </w:rPr>
        <w:lastRenderedPageBreak/>
        <w:t>الملخص</w:t>
      </w:r>
    </w:p>
    <w:p w14:paraId="3A9DD70E"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تهدف هذه الدراسة إلى إبراز دور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في ضمان حسن تنفيذ النفقات العمومية في ظل القانون العضوي 18-15: دراسة تطبيقية للرقابة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على النفقات العمومية -ولاية غرداية</w:t>
      </w:r>
      <w:r>
        <w:rPr>
          <w:rFonts w:ascii="Simplified Arabic" w:eastAsia="Simplified Arabic" w:hAnsi="Simplified Arabic" w:cs="Simplified Arabic"/>
          <w:b/>
          <w:bCs/>
          <w:sz w:val="28"/>
          <w:szCs w:val="28"/>
        </w:rPr>
        <w:t>-</w:t>
      </w:r>
      <w:r>
        <w:rPr>
          <w:rFonts w:ascii="Simplified Arabic" w:eastAsia="Simplified Arabic" w:hAnsi="Simplified Arabic" w:cs="Simplified Arabic"/>
          <w:sz w:val="28"/>
          <w:szCs w:val="28"/>
          <w:rtl/>
        </w:rPr>
        <w:t xml:space="preserve">، من خلال التعرف على مختلف آليات وإجراءات الرقابة التي يمارسها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على النفقات والصفقات العمومية. وقد اعتمدت الدراسة على المنهج الوصفي التحليلي، إلى جانب الدراسة الميدانية بالرقابة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لولاية غرداية، مع الاعتماد على الملاحظة و تحليل الوثائق القانونية والإدارية المتعلقة بالرقابة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وتوصلت الدراسة إلى أن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تساهم في ضمان شرعية النفقة العمومية، والتأكد من توفر الاعتمادات المالية، والحد من التجاوزات المالية، إضافة إلى تعزيز الشفافية وترشيد استعمال المال العام.</w:t>
      </w:r>
    </w:p>
    <w:p w14:paraId="544FF5DF"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u w:val="single"/>
          <w:rtl/>
        </w:rPr>
        <w:t>الكلمات المفتاحية</w:t>
      </w:r>
      <w:r>
        <w:rPr>
          <w:rFonts w:ascii="Simplified Arabic" w:eastAsia="Simplified Arabic" w:hAnsi="Simplified Arabic" w:cs="Simplified Arabic"/>
          <w:sz w:val="28"/>
          <w:szCs w:val="28"/>
          <w:rtl/>
        </w:rPr>
        <w:t xml:space="preserve">: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النفقات العمومية، القانون العضوي 18-15،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w:t>
      </w:r>
    </w:p>
    <w:p w14:paraId="1A985849" w14:textId="77777777" w:rsidR="000C317F" w:rsidRPr="00F335FA" w:rsidRDefault="00284D1C">
      <w:pPr>
        <w:spacing w:before="240"/>
        <w:jc w:val="center"/>
        <w:rPr>
          <w:b/>
          <w:bCs/>
          <w:sz w:val="28"/>
          <w:szCs w:val="28"/>
          <w:u w:val="single"/>
          <w:lang w:val="en-US"/>
        </w:rPr>
      </w:pPr>
      <w:r w:rsidRPr="00F335FA">
        <w:rPr>
          <w:b/>
          <w:bCs/>
          <w:sz w:val="28"/>
          <w:szCs w:val="28"/>
          <w:u w:val="single"/>
          <w:lang w:val="en-US"/>
        </w:rPr>
        <w:t>Abstract</w:t>
      </w:r>
    </w:p>
    <w:p w14:paraId="617FAE0D" w14:textId="17FCAA21" w:rsidR="000C317F" w:rsidRPr="00F335FA" w:rsidRDefault="00284D1C">
      <w:pPr>
        <w:spacing w:before="240"/>
        <w:rPr>
          <w:sz w:val="28"/>
          <w:szCs w:val="28"/>
          <w:lang w:val="en-US"/>
        </w:rPr>
      </w:pPr>
      <w:r w:rsidRPr="00F335FA">
        <w:rPr>
          <w:sz w:val="28"/>
          <w:szCs w:val="28"/>
          <w:lang w:val="en-US"/>
        </w:rPr>
        <w:t xml:space="preserve">This study aims to highlight the role of budgetary control in ensuring the proper implementation of public expenditures under Organic Law 18-15 related to finance, by identifying the various mechanisms and procedures for oversight exercised by the budgetary controller over public expenditures and contracts. The study employed a descriptive-analytical approach, along with a field study conducted at the Budgetary Control Department of </w:t>
      </w:r>
      <w:proofErr w:type="spellStart"/>
      <w:proofErr w:type="gramStart"/>
      <w:r w:rsidRPr="00F335FA">
        <w:rPr>
          <w:sz w:val="28"/>
          <w:szCs w:val="28"/>
          <w:lang w:val="en-US"/>
        </w:rPr>
        <w:t>Ghardaia</w:t>
      </w:r>
      <w:proofErr w:type="spellEnd"/>
      <w:r w:rsidR="000C46F7">
        <w:rPr>
          <w:rFonts w:hint="cs"/>
          <w:sz w:val="28"/>
          <w:szCs w:val="28"/>
          <w:rtl/>
          <w:lang w:val="en-US"/>
        </w:rPr>
        <w:t xml:space="preserve"> </w:t>
      </w:r>
      <w:r w:rsidRPr="00F335FA">
        <w:rPr>
          <w:sz w:val="28"/>
          <w:szCs w:val="28"/>
          <w:lang w:val="en-US"/>
        </w:rPr>
        <w:t xml:space="preserve"> Province</w:t>
      </w:r>
      <w:proofErr w:type="gramEnd"/>
      <w:r w:rsidRPr="00F335FA">
        <w:rPr>
          <w:sz w:val="28"/>
          <w:szCs w:val="28"/>
          <w:lang w:val="en-US"/>
        </w:rPr>
        <w:t xml:space="preserve"> , relying on observation and analysis of legal and administrative documents related to budgetary control. The study concluded that budgetary control contributes to ensuring the legitimacy of public expenditures, verifying the availability of financial appropriations, reducing financial irregularities, and enhancing transparency and the rational use of public funds.</w:t>
      </w:r>
    </w:p>
    <w:p w14:paraId="7A451823" w14:textId="2C77700E" w:rsidR="000C317F" w:rsidRPr="000C46F7" w:rsidRDefault="00284D1C" w:rsidP="000C46F7">
      <w:pPr>
        <w:spacing w:before="240"/>
        <w:rPr>
          <w:rFonts w:cs="Arial"/>
          <w:sz w:val="28"/>
          <w:szCs w:val="28"/>
          <w:lang w:val="en-US"/>
        </w:rPr>
        <w:sectPr w:rsidR="000C317F" w:rsidRPr="000C46F7">
          <w:headerReference w:type="default" r:id="rId19"/>
          <w:footerReference w:type="default" r:id="rId20"/>
          <w:pgSz w:w="11906" w:h="16838"/>
          <w:pgMar w:top="1417" w:right="1417" w:bottom="1417" w:left="1417" w:header="708" w:footer="708" w:gutter="0"/>
          <w:pgNumType w:start="3"/>
          <w:cols w:space="720"/>
        </w:sectPr>
      </w:pPr>
      <w:r w:rsidRPr="00F335FA">
        <w:rPr>
          <w:b/>
          <w:bCs/>
          <w:sz w:val="28"/>
          <w:szCs w:val="28"/>
          <w:u w:val="single"/>
          <w:lang w:val="en-US"/>
        </w:rPr>
        <w:t>Keywords:</w:t>
      </w:r>
      <w:r w:rsidRPr="00F335FA">
        <w:rPr>
          <w:sz w:val="28"/>
          <w:szCs w:val="28"/>
          <w:lang w:val="en-US"/>
        </w:rPr>
        <w:t xml:space="preserve"> Budgetary control, public expenditures, Organic Law 18-15, budgetary</w:t>
      </w:r>
      <w:r w:rsidR="000C46F7">
        <w:rPr>
          <w:rFonts w:hint="cs"/>
          <w:sz w:val="28"/>
          <w:szCs w:val="28"/>
          <w:rtl/>
          <w:lang w:val="en-US"/>
        </w:rPr>
        <w:t xml:space="preserve"> </w:t>
      </w:r>
      <w:r w:rsidR="000C46F7" w:rsidRPr="00F335FA">
        <w:rPr>
          <w:sz w:val="28"/>
          <w:szCs w:val="28"/>
          <w:lang w:val="en-US"/>
        </w:rPr>
        <w:t>controller.</w:t>
      </w:r>
      <w:r w:rsidR="000C46F7">
        <w:rPr>
          <w:rFonts w:hint="cs"/>
          <w:sz w:val="28"/>
          <w:szCs w:val="28"/>
          <w:rtl/>
          <w:lang w:val="en-US"/>
        </w:rPr>
        <w:t xml:space="preserve">                                          </w:t>
      </w:r>
      <w:r w:rsidRPr="00F335FA">
        <w:rPr>
          <w:sz w:val="28"/>
          <w:szCs w:val="28"/>
          <w:lang w:val="en-US"/>
        </w:rPr>
        <w:t xml:space="preserve"> </w:t>
      </w:r>
    </w:p>
    <w:p w14:paraId="47BBFABD" w14:textId="77777777" w:rsidR="000C317F" w:rsidRDefault="00284D1C">
      <w:pPr>
        <w:bidi/>
        <w:jc w:val="center"/>
        <w:rPr>
          <w:rFonts w:ascii="Simplified Arabic" w:eastAsia="Simplified Arabic" w:hAnsi="Simplified Arabic" w:cs="Simplified Arabic"/>
          <w:b/>
          <w:bCs/>
          <w:sz w:val="28"/>
          <w:szCs w:val="28"/>
          <w:u w:val="single"/>
        </w:rPr>
      </w:pPr>
      <w:proofErr w:type="gramStart"/>
      <w:r>
        <w:rPr>
          <w:rFonts w:ascii="Simplified Arabic" w:eastAsia="Simplified Arabic" w:hAnsi="Simplified Arabic" w:cs="Simplified Arabic"/>
          <w:b/>
          <w:bCs/>
          <w:sz w:val="32"/>
          <w:szCs w:val="32"/>
          <w:u w:val="single"/>
          <w:rtl/>
        </w:rPr>
        <w:lastRenderedPageBreak/>
        <w:t>قائمة</w:t>
      </w:r>
      <w:proofErr w:type="gramEnd"/>
      <w:r>
        <w:rPr>
          <w:rFonts w:ascii="Simplified Arabic" w:eastAsia="Simplified Arabic" w:hAnsi="Simplified Arabic" w:cs="Simplified Arabic"/>
          <w:b/>
          <w:bCs/>
          <w:sz w:val="32"/>
          <w:szCs w:val="32"/>
          <w:u w:val="single"/>
          <w:rtl/>
        </w:rPr>
        <w:t xml:space="preserve"> المحتويات</w:t>
      </w:r>
    </w:p>
    <w:tbl>
      <w:tblPr>
        <w:tblStyle w:val="a1"/>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04"/>
        <w:gridCol w:w="1308"/>
      </w:tblGrid>
      <w:tr w:rsidR="000C317F" w14:paraId="22327451" w14:textId="77777777">
        <w:tc>
          <w:tcPr>
            <w:tcW w:w="7904" w:type="dxa"/>
            <w:shd w:val="clear" w:color="auto" w:fill="F2DCDB"/>
          </w:tcPr>
          <w:p w14:paraId="118F009A"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المحتوى</w:t>
            </w:r>
          </w:p>
        </w:tc>
        <w:tc>
          <w:tcPr>
            <w:tcW w:w="1308" w:type="dxa"/>
            <w:shd w:val="clear" w:color="auto" w:fill="F2DCDB"/>
          </w:tcPr>
          <w:p w14:paraId="3616C28D"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الصفحة</w:t>
            </w:r>
          </w:p>
        </w:tc>
      </w:tr>
      <w:tr w:rsidR="000C317F" w14:paraId="07D2E2E4" w14:textId="77777777">
        <w:tc>
          <w:tcPr>
            <w:tcW w:w="7904" w:type="dxa"/>
          </w:tcPr>
          <w:p w14:paraId="04A4F9C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شكر و تقدير</w:t>
            </w:r>
          </w:p>
        </w:tc>
        <w:tc>
          <w:tcPr>
            <w:tcW w:w="1308" w:type="dxa"/>
          </w:tcPr>
          <w:p w14:paraId="480F2388" w14:textId="77777777" w:rsidR="000C317F" w:rsidRDefault="00284D1C">
            <w:pPr>
              <w:bidi/>
              <w:jc w:val="center"/>
              <w:rPr>
                <w:b/>
                <w:bCs/>
                <w:sz w:val="28"/>
                <w:szCs w:val="28"/>
              </w:rPr>
            </w:pPr>
            <w:r>
              <w:rPr>
                <w:b/>
                <w:bCs/>
                <w:sz w:val="28"/>
                <w:szCs w:val="28"/>
              </w:rPr>
              <w:t>I</w:t>
            </w:r>
          </w:p>
        </w:tc>
      </w:tr>
      <w:tr w:rsidR="000C317F" w14:paraId="445DF543" w14:textId="77777777">
        <w:tc>
          <w:tcPr>
            <w:tcW w:w="7904" w:type="dxa"/>
          </w:tcPr>
          <w:p w14:paraId="4056E712"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الإهداء</w:t>
            </w:r>
          </w:p>
        </w:tc>
        <w:tc>
          <w:tcPr>
            <w:tcW w:w="1308" w:type="dxa"/>
          </w:tcPr>
          <w:p w14:paraId="60EB77C0" w14:textId="77777777" w:rsidR="000C317F" w:rsidRDefault="00284D1C">
            <w:pPr>
              <w:bidi/>
              <w:jc w:val="center"/>
              <w:rPr>
                <w:b/>
                <w:bCs/>
                <w:sz w:val="28"/>
                <w:szCs w:val="28"/>
              </w:rPr>
            </w:pPr>
            <w:r>
              <w:rPr>
                <w:b/>
                <w:bCs/>
                <w:sz w:val="28"/>
                <w:szCs w:val="28"/>
              </w:rPr>
              <w:t>II</w:t>
            </w:r>
          </w:p>
        </w:tc>
      </w:tr>
      <w:tr w:rsidR="000C317F" w14:paraId="535D00BC" w14:textId="77777777">
        <w:tc>
          <w:tcPr>
            <w:tcW w:w="7904" w:type="dxa"/>
          </w:tcPr>
          <w:p w14:paraId="6396F67C"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الملخص</w:t>
            </w:r>
          </w:p>
        </w:tc>
        <w:tc>
          <w:tcPr>
            <w:tcW w:w="1308" w:type="dxa"/>
          </w:tcPr>
          <w:p w14:paraId="317AE982" w14:textId="77777777" w:rsidR="000C317F" w:rsidRDefault="00284D1C">
            <w:pPr>
              <w:bidi/>
              <w:jc w:val="center"/>
              <w:rPr>
                <w:b/>
                <w:bCs/>
                <w:sz w:val="28"/>
                <w:szCs w:val="28"/>
              </w:rPr>
            </w:pPr>
            <w:r>
              <w:rPr>
                <w:b/>
                <w:bCs/>
                <w:sz w:val="28"/>
                <w:szCs w:val="28"/>
              </w:rPr>
              <w:t>III</w:t>
            </w:r>
          </w:p>
        </w:tc>
      </w:tr>
      <w:tr w:rsidR="000C317F" w14:paraId="27E647FB" w14:textId="77777777">
        <w:tc>
          <w:tcPr>
            <w:tcW w:w="7904" w:type="dxa"/>
          </w:tcPr>
          <w:p w14:paraId="31F20457"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قائمة المحتويات</w:t>
            </w:r>
          </w:p>
        </w:tc>
        <w:tc>
          <w:tcPr>
            <w:tcW w:w="1308" w:type="dxa"/>
          </w:tcPr>
          <w:p w14:paraId="2C9D417E" w14:textId="77777777" w:rsidR="000C317F" w:rsidRDefault="00284D1C">
            <w:pPr>
              <w:bidi/>
              <w:jc w:val="center"/>
              <w:rPr>
                <w:b/>
                <w:bCs/>
                <w:sz w:val="28"/>
                <w:szCs w:val="28"/>
              </w:rPr>
            </w:pPr>
            <w:r>
              <w:rPr>
                <w:b/>
                <w:bCs/>
                <w:sz w:val="28"/>
                <w:szCs w:val="28"/>
              </w:rPr>
              <w:t>IV</w:t>
            </w:r>
          </w:p>
        </w:tc>
      </w:tr>
      <w:tr w:rsidR="000C317F" w14:paraId="1C2111A8" w14:textId="77777777">
        <w:tc>
          <w:tcPr>
            <w:tcW w:w="7904" w:type="dxa"/>
          </w:tcPr>
          <w:p w14:paraId="48642D6B"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قائمة الجداول </w:t>
            </w:r>
          </w:p>
        </w:tc>
        <w:tc>
          <w:tcPr>
            <w:tcW w:w="1308" w:type="dxa"/>
          </w:tcPr>
          <w:p w14:paraId="462F356B" w14:textId="77777777" w:rsidR="000C317F" w:rsidRDefault="00284D1C">
            <w:pPr>
              <w:bidi/>
              <w:jc w:val="center"/>
              <w:rPr>
                <w:b/>
                <w:bCs/>
                <w:sz w:val="28"/>
                <w:szCs w:val="28"/>
              </w:rPr>
            </w:pPr>
            <w:r>
              <w:rPr>
                <w:b/>
                <w:bCs/>
                <w:sz w:val="28"/>
                <w:szCs w:val="28"/>
              </w:rPr>
              <w:t>V</w:t>
            </w:r>
          </w:p>
        </w:tc>
      </w:tr>
      <w:tr w:rsidR="000C317F" w14:paraId="22E39D4A" w14:textId="77777777">
        <w:tc>
          <w:tcPr>
            <w:tcW w:w="7904" w:type="dxa"/>
          </w:tcPr>
          <w:p w14:paraId="3BAF0DF5"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قائمة الأشكال</w:t>
            </w:r>
          </w:p>
        </w:tc>
        <w:tc>
          <w:tcPr>
            <w:tcW w:w="1308" w:type="dxa"/>
          </w:tcPr>
          <w:p w14:paraId="45B7451F" w14:textId="77777777" w:rsidR="000C317F" w:rsidRDefault="00284D1C">
            <w:pPr>
              <w:bidi/>
              <w:jc w:val="center"/>
              <w:rPr>
                <w:b/>
                <w:bCs/>
                <w:sz w:val="28"/>
                <w:szCs w:val="28"/>
              </w:rPr>
            </w:pPr>
            <w:r>
              <w:rPr>
                <w:b/>
                <w:bCs/>
                <w:sz w:val="28"/>
                <w:szCs w:val="28"/>
              </w:rPr>
              <w:t>VI</w:t>
            </w:r>
          </w:p>
        </w:tc>
      </w:tr>
      <w:tr w:rsidR="000C317F" w14:paraId="0F187FCC" w14:textId="77777777">
        <w:tc>
          <w:tcPr>
            <w:tcW w:w="7904" w:type="dxa"/>
          </w:tcPr>
          <w:p w14:paraId="1115F05C"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قائمة الملاحق</w:t>
            </w:r>
          </w:p>
        </w:tc>
        <w:tc>
          <w:tcPr>
            <w:tcW w:w="1308" w:type="dxa"/>
          </w:tcPr>
          <w:p w14:paraId="11B2B00C" w14:textId="77777777" w:rsidR="000C317F" w:rsidRDefault="00284D1C">
            <w:pPr>
              <w:bidi/>
              <w:jc w:val="center"/>
              <w:rPr>
                <w:b/>
                <w:bCs/>
                <w:sz w:val="28"/>
                <w:szCs w:val="28"/>
              </w:rPr>
            </w:pPr>
            <w:r>
              <w:rPr>
                <w:b/>
                <w:bCs/>
                <w:sz w:val="28"/>
                <w:szCs w:val="28"/>
              </w:rPr>
              <w:t>VII</w:t>
            </w:r>
          </w:p>
        </w:tc>
      </w:tr>
      <w:tr w:rsidR="000C317F" w14:paraId="2CE755F8" w14:textId="77777777">
        <w:tc>
          <w:tcPr>
            <w:tcW w:w="7904" w:type="dxa"/>
          </w:tcPr>
          <w:p w14:paraId="39EB7ADE"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مقدمة</w:t>
            </w:r>
          </w:p>
        </w:tc>
        <w:tc>
          <w:tcPr>
            <w:tcW w:w="1308" w:type="dxa"/>
          </w:tcPr>
          <w:p w14:paraId="19D5749C"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أ – د </w:t>
            </w:r>
          </w:p>
        </w:tc>
      </w:tr>
      <w:tr w:rsidR="000C317F" w14:paraId="5FA65131" w14:textId="77777777">
        <w:tc>
          <w:tcPr>
            <w:tcW w:w="9212" w:type="dxa"/>
            <w:gridSpan w:val="2"/>
            <w:shd w:val="clear" w:color="auto" w:fill="F2DCDB"/>
          </w:tcPr>
          <w:p w14:paraId="41D9E801"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الفصل الأول: الإطار النظري والدراسات السابقة للرقابة </w:t>
            </w:r>
            <w:proofErr w:type="spellStart"/>
            <w:r>
              <w:rPr>
                <w:rFonts w:ascii="Simplified Arabic" w:eastAsia="Simplified Arabic" w:hAnsi="Simplified Arabic" w:cs="Simplified Arabic"/>
                <w:b/>
                <w:bCs/>
                <w:sz w:val="28"/>
                <w:szCs w:val="28"/>
                <w:rtl/>
              </w:rPr>
              <w:t>الميزانياتية</w:t>
            </w:r>
            <w:proofErr w:type="spellEnd"/>
            <w:r>
              <w:rPr>
                <w:rFonts w:ascii="Simplified Arabic" w:eastAsia="Simplified Arabic" w:hAnsi="Simplified Arabic" w:cs="Simplified Arabic"/>
                <w:b/>
                <w:bCs/>
                <w:sz w:val="28"/>
                <w:szCs w:val="28"/>
                <w:rtl/>
              </w:rPr>
              <w:t xml:space="preserve"> والنفقات العمومية</w:t>
            </w:r>
          </w:p>
        </w:tc>
      </w:tr>
      <w:tr w:rsidR="000C317F" w14:paraId="5087FC85" w14:textId="77777777">
        <w:tc>
          <w:tcPr>
            <w:tcW w:w="7904" w:type="dxa"/>
          </w:tcPr>
          <w:p w14:paraId="0A85B50C" w14:textId="77777777" w:rsidR="000C317F" w:rsidRDefault="00284D1C">
            <w:pPr>
              <w:bidi/>
              <w:spacing w:line="276"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تمهيد</w:t>
            </w:r>
          </w:p>
          <w:p w14:paraId="467F4495" w14:textId="77777777" w:rsidR="000C317F" w:rsidRDefault="00284D1C">
            <w:pPr>
              <w:bidi/>
              <w:spacing w:line="276" w:lineRule="auto"/>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المبحث الأول: الإطار </w:t>
            </w:r>
            <w:proofErr w:type="spellStart"/>
            <w:r>
              <w:rPr>
                <w:rFonts w:ascii="Simplified Arabic" w:eastAsia="Simplified Arabic" w:hAnsi="Simplified Arabic" w:cs="Simplified Arabic"/>
                <w:b/>
                <w:bCs/>
                <w:sz w:val="28"/>
                <w:szCs w:val="28"/>
                <w:rtl/>
              </w:rPr>
              <w:t>المفاهيمي</w:t>
            </w:r>
            <w:proofErr w:type="spellEnd"/>
            <w:r>
              <w:rPr>
                <w:rFonts w:ascii="Simplified Arabic" w:eastAsia="Simplified Arabic" w:hAnsi="Simplified Arabic" w:cs="Simplified Arabic"/>
                <w:b/>
                <w:bCs/>
                <w:sz w:val="28"/>
                <w:szCs w:val="28"/>
                <w:rtl/>
              </w:rPr>
              <w:t xml:space="preserve"> للرقابة </w:t>
            </w:r>
            <w:proofErr w:type="spellStart"/>
            <w:r>
              <w:rPr>
                <w:rFonts w:ascii="Simplified Arabic" w:eastAsia="Simplified Arabic" w:hAnsi="Simplified Arabic" w:cs="Simplified Arabic"/>
                <w:b/>
                <w:bCs/>
                <w:sz w:val="28"/>
                <w:szCs w:val="28"/>
                <w:rtl/>
              </w:rPr>
              <w:t>الميزانياتية</w:t>
            </w:r>
            <w:proofErr w:type="spellEnd"/>
            <w:r>
              <w:rPr>
                <w:rFonts w:ascii="Simplified Arabic" w:eastAsia="Simplified Arabic" w:hAnsi="Simplified Arabic" w:cs="Simplified Arabic"/>
                <w:b/>
                <w:bCs/>
                <w:sz w:val="28"/>
                <w:szCs w:val="28"/>
                <w:rtl/>
              </w:rPr>
              <w:t xml:space="preserve"> والنفقات العمومية</w:t>
            </w:r>
          </w:p>
          <w:p w14:paraId="1B76DCF3" w14:textId="77777777" w:rsidR="000C317F" w:rsidRDefault="00284D1C">
            <w:pPr>
              <w:bidi/>
              <w:spacing w:line="276"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المطلب الأول: ماهية النفقات العمومية في ظل القانون العضوي 18-15</w:t>
            </w:r>
          </w:p>
          <w:p w14:paraId="3A07216E" w14:textId="77777777" w:rsidR="000C317F" w:rsidRDefault="00284D1C">
            <w:pPr>
              <w:bidi/>
              <w:spacing w:line="276"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المطلب الثاني: مفاهيم أساسية حول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الحديثة </w:t>
            </w:r>
          </w:p>
          <w:p w14:paraId="3E9A59EB" w14:textId="77777777" w:rsidR="000C317F" w:rsidRDefault="00284D1C">
            <w:pPr>
              <w:bidi/>
              <w:spacing w:line="276"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المطلب الثالث: الأجهزة الرقابية المكلفة بالرقابة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في ظل القانون العضوي 18-15</w:t>
            </w:r>
          </w:p>
          <w:p w14:paraId="427867DC" w14:textId="77777777" w:rsidR="000C317F" w:rsidRDefault="00284D1C">
            <w:pPr>
              <w:bidi/>
              <w:spacing w:after="200" w:line="276" w:lineRule="auto"/>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المبحث الثاني: الدراسات السابقة </w:t>
            </w:r>
          </w:p>
          <w:p w14:paraId="20353472" w14:textId="77777777" w:rsidR="000C317F" w:rsidRDefault="00284D1C">
            <w:pPr>
              <w:bidi/>
              <w:spacing w:line="276"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المطلب الأول: الدراسات المحلية</w:t>
            </w:r>
          </w:p>
          <w:p w14:paraId="3429C4DE" w14:textId="77777777" w:rsidR="000C317F" w:rsidRDefault="00284D1C">
            <w:pPr>
              <w:bidi/>
              <w:spacing w:line="276"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المطلب الثاني: الدراسات الأجنبية </w:t>
            </w:r>
          </w:p>
          <w:p w14:paraId="41724F1E" w14:textId="77777777" w:rsidR="000C317F" w:rsidRDefault="00284D1C">
            <w:pPr>
              <w:bidi/>
              <w:spacing w:line="276"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المطلب الثالث: المقارنة بين الدراسة الحالية والدراسات السابقة</w:t>
            </w:r>
          </w:p>
          <w:p w14:paraId="5951FCE7" w14:textId="77777777" w:rsidR="000C317F" w:rsidRDefault="00284D1C">
            <w:pPr>
              <w:bidi/>
              <w:spacing w:line="276" w:lineRule="auto"/>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خلاصة الفصل</w:t>
            </w:r>
          </w:p>
        </w:tc>
        <w:tc>
          <w:tcPr>
            <w:tcW w:w="1308" w:type="dxa"/>
          </w:tcPr>
          <w:p w14:paraId="395FFCF0" w14:textId="77777777" w:rsidR="000C317F" w:rsidRDefault="00284D1C">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6</w:t>
            </w:r>
          </w:p>
          <w:p w14:paraId="327766EB" w14:textId="77777777" w:rsidR="000C317F" w:rsidRDefault="00284D1C">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7</w:t>
            </w:r>
          </w:p>
          <w:p w14:paraId="29B41625" w14:textId="77777777" w:rsidR="000C317F" w:rsidRDefault="00284D1C">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7</w:t>
            </w:r>
          </w:p>
          <w:p w14:paraId="7CC25BEF" w14:textId="77777777" w:rsidR="000C317F" w:rsidRDefault="00284D1C">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18</w:t>
            </w:r>
          </w:p>
          <w:p w14:paraId="474DDF80" w14:textId="77777777" w:rsidR="000C317F" w:rsidRDefault="00284D1C">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23</w:t>
            </w:r>
          </w:p>
          <w:p w14:paraId="11841F20" w14:textId="77777777" w:rsidR="000C317F" w:rsidRDefault="00284D1C">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w:t>
            </w:r>
          </w:p>
          <w:p w14:paraId="14AAB823" w14:textId="7DDEA607" w:rsidR="000C317F" w:rsidRDefault="004939E9" w:rsidP="00455085">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2</w:t>
            </w:r>
            <w:r w:rsidR="00455085">
              <w:rPr>
                <w:rFonts w:ascii="Simplified Arabic" w:eastAsia="Simplified Arabic" w:hAnsi="Simplified Arabic" w:cs="Simplified Arabic" w:hint="cs"/>
                <w:b/>
                <w:bCs/>
                <w:sz w:val="28"/>
                <w:szCs w:val="28"/>
                <w:rtl/>
              </w:rPr>
              <w:t>9</w:t>
            </w:r>
          </w:p>
          <w:p w14:paraId="7466E251" w14:textId="77777777" w:rsidR="000C317F" w:rsidRDefault="00284D1C">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29</w:t>
            </w:r>
          </w:p>
          <w:p w14:paraId="2A0521D5" w14:textId="43444953" w:rsidR="000C317F" w:rsidRDefault="004939E9">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32</w:t>
            </w:r>
          </w:p>
          <w:p w14:paraId="21EFAB24" w14:textId="641CCA91" w:rsidR="000C317F" w:rsidRDefault="004939E9">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34</w:t>
            </w:r>
          </w:p>
          <w:p w14:paraId="028557DA" w14:textId="5D1CFF47" w:rsidR="000C317F" w:rsidRDefault="004939E9">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40</w:t>
            </w:r>
          </w:p>
        </w:tc>
      </w:tr>
      <w:tr w:rsidR="000C317F" w14:paraId="75B35FC4" w14:textId="77777777">
        <w:tc>
          <w:tcPr>
            <w:tcW w:w="9212" w:type="dxa"/>
            <w:gridSpan w:val="2"/>
            <w:shd w:val="clear" w:color="auto" w:fill="F2DCDB"/>
          </w:tcPr>
          <w:p w14:paraId="0BEF483F"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الفصل الثاني: دراسة تطبيقية للرقابة </w:t>
            </w:r>
            <w:proofErr w:type="spellStart"/>
            <w:r>
              <w:rPr>
                <w:rFonts w:ascii="Simplified Arabic" w:eastAsia="Simplified Arabic" w:hAnsi="Simplified Arabic" w:cs="Simplified Arabic"/>
                <w:b/>
                <w:bCs/>
                <w:sz w:val="28"/>
                <w:szCs w:val="28"/>
                <w:rtl/>
              </w:rPr>
              <w:t>الميزانياتية</w:t>
            </w:r>
            <w:proofErr w:type="spellEnd"/>
            <w:r>
              <w:rPr>
                <w:rFonts w:ascii="Simplified Arabic" w:eastAsia="Simplified Arabic" w:hAnsi="Simplified Arabic" w:cs="Simplified Arabic"/>
                <w:b/>
                <w:bCs/>
                <w:sz w:val="28"/>
                <w:szCs w:val="28"/>
                <w:rtl/>
              </w:rPr>
              <w:t xml:space="preserve"> على النفقات العمومية -ولاية غرداية-</w:t>
            </w:r>
          </w:p>
        </w:tc>
      </w:tr>
      <w:tr w:rsidR="000C317F" w14:paraId="018F53EC" w14:textId="77777777">
        <w:tc>
          <w:tcPr>
            <w:tcW w:w="7904" w:type="dxa"/>
          </w:tcPr>
          <w:p w14:paraId="7D6DDBF5" w14:textId="77777777" w:rsidR="000C317F" w:rsidRDefault="00284D1C">
            <w:pPr>
              <w:bidi/>
              <w:spacing w:line="276"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تمهيد</w:t>
            </w:r>
          </w:p>
          <w:p w14:paraId="7A9C4CA6" w14:textId="77777777" w:rsidR="000C317F" w:rsidRDefault="00284D1C">
            <w:pPr>
              <w:bidi/>
              <w:spacing w:line="276" w:lineRule="auto"/>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المبحث الأول: تقديم للمؤسسة محل الدراسة</w:t>
            </w:r>
          </w:p>
          <w:p w14:paraId="593565E1" w14:textId="77777777" w:rsidR="000C317F" w:rsidRDefault="00284D1C">
            <w:pPr>
              <w:bidi/>
              <w:spacing w:line="276"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المطلب الأول: تعريف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 </w:t>
            </w:r>
            <w:proofErr w:type="spellStart"/>
            <w:r>
              <w:rPr>
                <w:rFonts w:ascii="Simplified Arabic" w:eastAsia="Simplified Arabic" w:hAnsi="Simplified Arabic" w:cs="Simplified Arabic"/>
                <w:sz w:val="28"/>
                <w:szCs w:val="28"/>
                <w:rtl/>
              </w:rPr>
              <w:t>اختصصاتها</w:t>
            </w:r>
            <w:proofErr w:type="spellEnd"/>
          </w:p>
          <w:p w14:paraId="70924007" w14:textId="77777777" w:rsidR="000C317F" w:rsidRDefault="00284D1C">
            <w:pPr>
              <w:bidi/>
              <w:spacing w:line="276"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المطلب الثاني: الهيكل التنظيمي للرقابة </w:t>
            </w:r>
            <w:proofErr w:type="spellStart"/>
            <w:r>
              <w:rPr>
                <w:rFonts w:ascii="Simplified Arabic" w:eastAsia="Simplified Arabic" w:hAnsi="Simplified Arabic" w:cs="Simplified Arabic"/>
                <w:sz w:val="28"/>
                <w:szCs w:val="28"/>
                <w:rtl/>
              </w:rPr>
              <w:t>الميزانياتية</w:t>
            </w:r>
            <w:proofErr w:type="spellEnd"/>
          </w:p>
          <w:p w14:paraId="35AF3DD6" w14:textId="77777777" w:rsidR="000C317F" w:rsidRDefault="00284D1C">
            <w:pPr>
              <w:bidi/>
              <w:spacing w:line="276"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المطلب الثالث: مصادر وأدوات جمع البيانات والمعلومات</w:t>
            </w:r>
          </w:p>
          <w:p w14:paraId="1EE406CC" w14:textId="77777777" w:rsidR="000C317F" w:rsidRDefault="00284D1C">
            <w:pPr>
              <w:bidi/>
              <w:spacing w:line="276" w:lineRule="auto"/>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المبحث الثاني: مخرجات ممارسة الرقابة </w:t>
            </w:r>
            <w:proofErr w:type="spellStart"/>
            <w:r>
              <w:rPr>
                <w:rFonts w:ascii="Simplified Arabic" w:eastAsia="Simplified Arabic" w:hAnsi="Simplified Arabic" w:cs="Simplified Arabic"/>
                <w:b/>
                <w:bCs/>
                <w:sz w:val="28"/>
                <w:szCs w:val="28"/>
                <w:rtl/>
              </w:rPr>
              <w:t>الميزانياتية</w:t>
            </w:r>
            <w:proofErr w:type="spellEnd"/>
            <w:r>
              <w:rPr>
                <w:rFonts w:ascii="Simplified Arabic" w:eastAsia="Simplified Arabic" w:hAnsi="Simplified Arabic" w:cs="Simplified Arabic"/>
                <w:b/>
                <w:bCs/>
                <w:sz w:val="28"/>
                <w:szCs w:val="28"/>
                <w:rtl/>
              </w:rPr>
              <w:t xml:space="preserve"> للنفقات العمومية</w:t>
            </w:r>
          </w:p>
          <w:p w14:paraId="2CE58199" w14:textId="77777777" w:rsidR="000C317F" w:rsidRDefault="00284D1C">
            <w:pPr>
              <w:bidi/>
              <w:spacing w:line="276" w:lineRule="auto"/>
              <w:rPr>
                <w:rFonts w:ascii="Simplified Arabic" w:eastAsia="Simplified Arabic" w:hAnsi="Simplified Arabic" w:cs="Simplified Arabic"/>
                <w:sz w:val="28"/>
                <w:szCs w:val="28"/>
              </w:rPr>
            </w:pPr>
            <w:proofErr w:type="gramStart"/>
            <w:r>
              <w:rPr>
                <w:rFonts w:ascii="Simplified Arabic" w:eastAsia="Simplified Arabic" w:hAnsi="Simplified Arabic" w:cs="Simplified Arabic"/>
                <w:sz w:val="28"/>
                <w:szCs w:val="28"/>
                <w:rtl/>
              </w:rPr>
              <w:t>المطلب</w:t>
            </w:r>
            <w:proofErr w:type="gramEnd"/>
            <w:r>
              <w:rPr>
                <w:rFonts w:ascii="Simplified Arabic" w:eastAsia="Simplified Arabic" w:hAnsi="Simplified Arabic" w:cs="Simplified Arabic"/>
                <w:sz w:val="28"/>
                <w:szCs w:val="28"/>
                <w:rtl/>
              </w:rPr>
              <w:t xml:space="preserve"> الأول: الرقابة السابقة لمنح التأشيرة و العمليات الخاضعة لها</w:t>
            </w:r>
          </w:p>
          <w:p w14:paraId="7BA99AFA" w14:textId="77777777" w:rsidR="000C317F" w:rsidRDefault="00284D1C">
            <w:pPr>
              <w:bidi/>
              <w:spacing w:line="276"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المطلب الثاني: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على وثائق البرمجة وتفويض الاعتمادات</w:t>
            </w:r>
          </w:p>
          <w:p w14:paraId="34AB6534" w14:textId="77777777" w:rsidR="000C317F" w:rsidRDefault="00284D1C">
            <w:pPr>
              <w:bidi/>
              <w:spacing w:line="276"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المطلب الثالث: نتائج رقابة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على النفقات و الصفقات العمومية</w:t>
            </w:r>
          </w:p>
          <w:p w14:paraId="2E564373" w14:textId="77777777" w:rsidR="000C317F" w:rsidRDefault="00284D1C">
            <w:pPr>
              <w:bidi/>
              <w:spacing w:line="276" w:lineRule="auto"/>
              <w:rPr>
                <w:rFonts w:ascii="Simplified Arabic" w:eastAsia="Simplified Arabic" w:hAnsi="Simplified Arabic" w:cs="Simplified Arabic"/>
                <w:sz w:val="28"/>
                <w:szCs w:val="28"/>
              </w:rPr>
            </w:pPr>
            <w:proofErr w:type="gramStart"/>
            <w:r>
              <w:rPr>
                <w:rFonts w:ascii="Simplified Arabic" w:eastAsia="Simplified Arabic" w:hAnsi="Simplified Arabic" w:cs="Simplified Arabic"/>
                <w:sz w:val="28"/>
                <w:szCs w:val="28"/>
                <w:rtl/>
              </w:rPr>
              <w:t>خلاصة</w:t>
            </w:r>
            <w:proofErr w:type="gramEnd"/>
            <w:r>
              <w:rPr>
                <w:rFonts w:ascii="Simplified Arabic" w:eastAsia="Simplified Arabic" w:hAnsi="Simplified Arabic" w:cs="Simplified Arabic"/>
                <w:sz w:val="28"/>
                <w:szCs w:val="28"/>
                <w:rtl/>
              </w:rPr>
              <w:t xml:space="preserve"> الفصل</w:t>
            </w:r>
          </w:p>
        </w:tc>
        <w:tc>
          <w:tcPr>
            <w:tcW w:w="1308" w:type="dxa"/>
          </w:tcPr>
          <w:p w14:paraId="3E665829" w14:textId="12C92A61" w:rsidR="000C317F" w:rsidRDefault="00455085">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lastRenderedPageBreak/>
              <w:t>42</w:t>
            </w:r>
          </w:p>
          <w:p w14:paraId="7750FE60" w14:textId="19FA17DE" w:rsidR="000C317F" w:rsidRDefault="00455085">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43</w:t>
            </w:r>
          </w:p>
          <w:p w14:paraId="793B8EC6" w14:textId="036C7071" w:rsidR="000C317F" w:rsidRDefault="00455085">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43</w:t>
            </w:r>
          </w:p>
          <w:p w14:paraId="7CE14354" w14:textId="29437C89" w:rsidR="000C317F" w:rsidRDefault="00455085">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lastRenderedPageBreak/>
              <w:t>46</w:t>
            </w:r>
          </w:p>
          <w:p w14:paraId="68E0E207" w14:textId="263016FC" w:rsidR="000C317F" w:rsidRDefault="00455085">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47</w:t>
            </w:r>
          </w:p>
          <w:p w14:paraId="164C11C5" w14:textId="63D20D65" w:rsidR="000C317F" w:rsidRDefault="00455085">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49</w:t>
            </w:r>
          </w:p>
          <w:p w14:paraId="7F526344" w14:textId="475D78D9" w:rsidR="000C317F" w:rsidRDefault="00455085">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49</w:t>
            </w:r>
          </w:p>
          <w:p w14:paraId="16B72A75" w14:textId="475A8420" w:rsidR="000C317F" w:rsidRDefault="00455085">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53</w:t>
            </w:r>
          </w:p>
          <w:p w14:paraId="0BE47CA2" w14:textId="622F970F" w:rsidR="000C317F" w:rsidRDefault="00455085">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63</w:t>
            </w:r>
          </w:p>
          <w:p w14:paraId="578E1A2F" w14:textId="13476859" w:rsidR="000C317F" w:rsidRDefault="00455085">
            <w:pPr>
              <w:bidi/>
              <w:spacing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66</w:t>
            </w:r>
          </w:p>
        </w:tc>
      </w:tr>
      <w:tr w:rsidR="000C317F" w14:paraId="70D241AC" w14:textId="77777777">
        <w:tc>
          <w:tcPr>
            <w:tcW w:w="7904" w:type="dxa"/>
          </w:tcPr>
          <w:p w14:paraId="729325DA"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خاتمة</w:t>
            </w:r>
          </w:p>
        </w:tc>
        <w:tc>
          <w:tcPr>
            <w:tcW w:w="1308" w:type="dxa"/>
          </w:tcPr>
          <w:p w14:paraId="122000FA" w14:textId="434B89D2" w:rsidR="000C317F" w:rsidRDefault="00455085">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68</w:t>
            </w:r>
          </w:p>
        </w:tc>
      </w:tr>
      <w:tr w:rsidR="000C317F" w14:paraId="2CFEEE17" w14:textId="77777777">
        <w:tc>
          <w:tcPr>
            <w:tcW w:w="7904" w:type="dxa"/>
          </w:tcPr>
          <w:p w14:paraId="4D2E4EEE"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قائمة المراجع</w:t>
            </w:r>
          </w:p>
        </w:tc>
        <w:tc>
          <w:tcPr>
            <w:tcW w:w="1308" w:type="dxa"/>
          </w:tcPr>
          <w:p w14:paraId="0496EC96" w14:textId="5F63A350" w:rsidR="000C317F" w:rsidRDefault="00455085">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72</w:t>
            </w:r>
          </w:p>
        </w:tc>
      </w:tr>
      <w:tr w:rsidR="000C317F" w14:paraId="0ABEC89A" w14:textId="77777777">
        <w:tc>
          <w:tcPr>
            <w:tcW w:w="7904" w:type="dxa"/>
          </w:tcPr>
          <w:p w14:paraId="4B00B9A7"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الملاحق</w:t>
            </w:r>
          </w:p>
        </w:tc>
        <w:tc>
          <w:tcPr>
            <w:tcW w:w="1308" w:type="dxa"/>
          </w:tcPr>
          <w:p w14:paraId="75DF1893" w14:textId="39762FF2" w:rsidR="000C317F" w:rsidRDefault="00455085">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77</w:t>
            </w:r>
          </w:p>
        </w:tc>
      </w:tr>
    </w:tbl>
    <w:p w14:paraId="54225F89" w14:textId="77777777" w:rsidR="000C317F" w:rsidRDefault="000C317F">
      <w:pPr>
        <w:bidi/>
        <w:rPr>
          <w:rFonts w:ascii="Simplified Arabic" w:eastAsia="Simplified Arabic" w:hAnsi="Simplified Arabic" w:cs="Simplified Arabic"/>
          <w:sz w:val="28"/>
          <w:szCs w:val="28"/>
        </w:rPr>
        <w:sectPr w:rsidR="000C317F">
          <w:headerReference w:type="default" r:id="rId21"/>
          <w:footerReference w:type="default" r:id="rId22"/>
          <w:pgSz w:w="11906" w:h="16838"/>
          <w:pgMar w:top="1417" w:right="1417" w:bottom="1417" w:left="1417" w:header="708" w:footer="708" w:gutter="0"/>
          <w:pgNumType w:start="4"/>
          <w:cols w:space="720"/>
        </w:sectPr>
      </w:pPr>
    </w:p>
    <w:p w14:paraId="45B7EF53" w14:textId="77777777" w:rsidR="000C317F" w:rsidRDefault="00284D1C">
      <w:pPr>
        <w:numPr>
          <w:ilvl w:val="0"/>
          <w:numId w:val="20"/>
        </w:numPr>
        <w:pBdr>
          <w:top w:val="nil"/>
          <w:left w:val="nil"/>
          <w:bottom w:val="nil"/>
          <w:right w:val="nil"/>
          <w:between w:val="nil"/>
        </w:pBdr>
        <w:bidi/>
        <w:spacing w:before="240"/>
        <w:rPr>
          <w:b/>
          <w:bCs/>
          <w:color w:val="000000"/>
          <w:sz w:val="32"/>
          <w:szCs w:val="32"/>
        </w:rPr>
      </w:pPr>
      <w:r>
        <w:rPr>
          <w:rFonts w:ascii="Simplified Arabic" w:eastAsia="Simplified Arabic" w:hAnsi="Simplified Arabic" w:cs="Simplified Arabic"/>
          <w:b/>
          <w:bCs/>
          <w:color w:val="000000"/>
          <w:sz w:val="32"/>
          <w:szCs w:val="32"/>
          <w:u w:val="single"/>
          <w:rtl/>
        </w:rPr>
        <w:lastRenderedPageBreak/>
        <w:t>قائمة الجداول</w:t>
      </w:r>
      <w:r>
        <w:rPr>
          <w:rFonts w:ascii="Simplified Arabic" w:eastAsia="Simplified Arabic" w:hAnsi="Simplified Arabic" w:cs="Simplified Arabic"/>
          <w:b/>
          <w:bCs/>
          <w:color w:val="000000"/>
          <w:sz w:val="32"/>
          <w:szCs w:val="32"/>
        </w:rPr>
        <w:t>:</w:t>
      </w:r>
    </w:p>
    <w:tbl>
      <w:tblPr>
        <w:tblStyle w:val="a2"/>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6662"/>
        <w:gridCol w:w="1308"/>
      </w:tblGrid>
      <w:tr w:rsidR="000C317F" w14:paraId="3DC903D3" w14:textId="77777777">
        <w:tc>
          <w:tcPr>
            <w:tcW w:w="1242" w:type="dxa"/>
            <w:shd w:val="clear" w:color="auto" w:fill="F2DCDB"/>
          </w:tcPr>
          <w:p w14:paraId="3C6513DA"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الرقم</w:t>
            </w:r>
          </w:p>
        </w:tc>
        <w:tc>
          <w:tcPr>
            <w:tcW w:w="6662" w:type="dxa"/>
            <w:shd w:val="clear" w:color="auto" w:fill="F2DCDB"/>
          </w:tcPr>
          <w:p w14:paraId="0CB75DBA"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الجدول</w:t>
            </w:r>
          </w:p>
        </w:tc>
        <w:tc>
          <w:tcPr>
            <w:tcW w:w="1308" w:type="dxa"/>
            <w:shd w:val="clear" w:color="auto" w:fill="F2DCDB"/>
          </w:tcPr>
          <w:p w14:paraId="71935FA4"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الصفحة</w:t>
            </w:r>
          </w:p>
        </w:tc>
      </w:tr>
      <w:tr w:rsidR="000C317F" w14:paraId="704E2807" w14:textId="77777777">
        <w:tc>
          <w:tcPr>
            <w:tcW w:w="1242" w:type="dxa"/>
          </w:tcPr>
          <w:p w14:paraId="63A48932"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(01-01)</w:t>
            </w:r>
          </w:p>
        </w:tc>
        <w:tc>
          <w:tcPr>
            <w:tcW w:w="6662" w:type="dxa"/>
          </w:tcPr>
          <w:p w14:paraId="3A30314F"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المقارنة بين القانون القديم 84-17 والقانون العضوي 18-15</w:t>
            </w:r>
          </w:p>
        </w:tc>
        <w:tc>
          <w:tcPr>
            <w:tcW w:w="1308" w:type="dxa"/>
          </w:tcPr>
          <w:p w14:paraId="65E07DFC"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16</w:t>
            </w:r>
          </w:p>
        </w:tc>
      </w:tr>
      <w:tr w:rsidR="000C317F" w14:paraId="5B8B64EE" w14:textId="77777777">
        <w:tc>
          <w:tcPr>
            <w:tcW w:w="1242" w:type="dxa"/>
          </w:tcPr>
          <w:p w14:paraId="4D2F320C" w14:textId="70E7101A" w:rsidR="000C317F" w:rsidRDefault="00284D1C" w:rsidP="004F61D8">
            <w:pPr>
              <w:spacing w:before="24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(01-0</w:t>
            </w:r>
            <w:r w:rsidR="004F61D8">
              <w:rPr>
                <w:rFonts w:ascii="Simplified Arabic" w:eastAsia="Simplified Arabic" w:hAnsi="Simplified Arabic" w:cs="Simplified Arabic" w:hint="cs"/>
                <w:sz w:val="28"/>
                <w:szCs w:val="28"/>
                <w:rtl/>
              </w:rPr>
              <w:t>2</w:t>
            </w:r>
            <w:r>
              <w:rPr>
                <w:rFonts w:ascii="Simplified Arabic" w:eastAsia="Simplified Arabic" w:hAnsi="Simplified Arabic" w:cs="Simplified Arabic"/>
                <w:sz w:val="28"/>
                <w:szCs w:val="28"/>
              </w:rPr>
              <w:t>)</w:t>
            </w:r>
          </w:p>
        </w:tc>
        <w:tc>
          <w:tcPr>
            <w:tcW w:w="6662" w:type="dxa"/>
          </w:tcPr>
          <w:p w14:paraId="269FD0E0"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الدراسة الحالية مع الدراسات السابقة</w:t>
            </w:r>
          </w:p>
        </w:tc>
        <w:tc>
          <w:tcPr>
            <w:tcW w:w="1308" w:type="dxa"/>
          </w:tcPr>
          <w:p w14:paraId="5C1CE509" w14:textId="37891E2F" w:rsidR="000C317F" w:rsidRDefault="004F61D8" w:rsidP="004F61D8">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34</w:t>
            </w:r>
          </w:p>
        </w:tc>
      </w:tr>
      <w:tr w:rsidR="000C317F" w14:paraId="6CD18E9D" w14:textId="77777777">
        <w:tc>
          <w:tcPr>
            <w:tcW w:w="1242" w:type="dxa"/>
          </w:tcPr>
          <w:p w14:paraId="0DABF66D"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(02-01)</w:t>
            </w:r>
          </w:p>
        </w:tc>
        <w:tc>
          <w:tcPr>
            <w:tcW w:w="6662" w:type="dxa"/>
          </w:tcPr>
          <w:p w14:paraId="19195FA8"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نموذج لوثيقة برمجة اعتمادات النشاط الخاصة بالسنة المالية 2025</w:t>
            </w:r>
          </w:p>
        </w:tc>
        <w:tc>
          <w:tcPr>
            <w:tcW w:w="1308" w:type="dxa"/>
          </w:tcPr>
          <w:p w14:paraId="7D778260" w14:textId="79DE8DCD" w:rsidR="000C317F" w:rsidRDefault="00880915">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54</w:t>
            </w:r>
          </w:p>
        </w:tc>
      </w:tr>
      <w:tr w:rsidR="000C317F" w14:paraId="4FC54441" w14:textId="77777777">
        <w:tc>
          <w:tcPr>
            <w:tcW w:w="1242" w:type="dxa"/>
          </w:tcPr>
          <w:p w14:paraId="3E59130C"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(02-02)</w:t>
            </w:r>
          </w:p>
        </w:tc>
        <w:tc>
          <w:tcPr>
            <w:tcW w:w="6662" w:type="dxa"/>
          </w:tcPr>
          <w:p w14:paraId="7A3C907E"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 xml:space="preserve">أهم وثائق البرمجة </w:t>
            </w:r>
            <w:proofErr w:type="spellStart"/>
            <w:r>
              <w:rPr>
                <w:rFonts w:ascii="Simplified Arabic" w:eastAsia="Simplified Arabic" w:hAnsi="Simplified Arabic" w:cs="Simplified Arabic"/>
                <w:sz w:val="28"/>
                <w:szCs w:val="28"/>
                <w:rtl/>
              </w:rPr>
              <w:t>الميزانياتية</w:t>
            </w:r>
            <w:proofErr w:type="spellEnd"/>
          </w:p>
        </w:tc>
        <w:tc>
          <w:tcPr>
            <w:tcW w:w="1308" w:type="dxa"/>
          </w:tcPr>
          <w:p w14:paraId="00802983" w14:textId="25C18660" w:rsidR="000C317F" w:rsidRDefault="00880915">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56</w:t>
            </w:r>
          </w:p>
        </w:tc>
      </w:tr>
    </w:tbl>
    <w:p w14:paraId="5DD85E42" w14:textId="77777777" w:rsidR="000C317F" w:rsidRDefault="000C317F">
      <w:pPr>
        <w:bidi/>
        <w:spacing w:before="240"/>
        <w:rPr>
          <w:rFonts w:ascii="Simplified Arabic" w:eastAsia="Simplified Arabic" w:hAnsi="Simplified Arabic" w:cs="Simplified Arabic"/>
          <w:sz w:val="28"/>
          <w:szCs w:val="28"/>
        </w:rPr>
      </w:pPr>
    </w:p>
    <w:p w14:paraId="50A4FDD1" w14:textId="77777777" w:rsidR="000C317F" w:rsidRDefault="000C317F">
      <w:pPr>
        <w:bidi/>
        <w:spacing w:before="240"/>
        <w:rPr>
          <w:rFonts w:ascii="Simplified Arabic" w:eastAsia="Simplified Arabic" w:hAnsi="Simplified Arabic" w:cs="Simplified Arabic"/>
          <w:sz w:val="28"/>
          <w:szCs w:val="28"/>
        </w:rPr>
      </w:pPr>
    </w:p>
    <w:p w14:paraId="64AA0DB8" w14:textId="77777777" w:rsidR="000C317F" w:rsidRDefault="000C317F">
      <w:pPr>
        <w:bidi/>
        <w:spacing w:before="240"/>
        <w:rPr>
          <w:rFonts w:ascii="Simplified Arabic" w:eastAsia="Simplified Arabic" w:hAnsi="Simplified Arabic" w:cs="Simplified Arabic"/>
          <w:sz w:val="28"/>
          <w:szCs w:val="28"/>
        </w:rPr>
      </w:pPr>
    </w:p>
    <w:p w14:paraId="6ADD4108" w14:textId="77777777" w:rsidR="000C317F" w:rsidRDefault="000C317F">
      <w:pPr>
        <w:bidi/>
        <w:spacing w:before="240"/>
        <w:rPr>
          <w:rFonts w:ascii="Simplified Arabic" w:eastAsia="Simplified Arabic" w:hAnsi="Simplified Arabic" w:cs="Simplified Arabic"/>
          <w:sz w:val="28"/>
          <w:szCs w:val="28"/>
        </w:rPr>
      </w:pPr>
    </w:p>
    <w:p w14:paraId="4514AD0B" w14:textId="77777777" w:rsidR="000C317F" w:rsidRDefault="000C317F">
      <w:pPr>
        <w:bidi/>
        <w:spacing w:before="240"/>
        <w:rPr>
          <w:rFonts w:ascii="Simplified Arabic" w:eastAsia="Simplified Arabic" w:hAnsi="Simplified Arabic" w:cs="Simplified Arabic"/>
          <w:sz w:val="28"/>
          <w:szCs w:val="28"/>
        </w:rPr>
      </w:pPr>
    </w:p>
    <w:p w14:paraId="453F5071" w14:textId="77777777" w:rsidR="000C317F" w:rsidRDefault="00284D1C">
      <w:pPr>
        <w:numPr>
          <w:ilvl w:val="0"/>
          <w:numId w:val="20"/>
        </w:numPr>
        <w:pBdr>
          <w:top w:val="nil"/>
          <w:left w:val="nil"/>
          <w:bottom w:val="nil"/>
          <w:right w:val="nil"/>
          <w:between w:val="nil"/>
        </w:pBdr>
        <w:bidi/>
        <w:spacing w:before="240"/>
        <w:rPr>
          <w:b/>
          <w:bCs/>
          <w:color w:val="000000"/>
          <w:sz w:val="32"/>
          <w:szCs w:val="32"/>
        </w:rPr>
      </w:pPr>
      <w:r>
        <w:rPr>
          <w:rFonts w:ascii="Simplified Arabic" w:eastAsia="Simplified Arabic" w:hAnsi="Simplified Arabic" w:cs="Simplified Arabic"/>
          <w:b/>
          <w:bCs/>
          <w:color w:val="000000"/>
          <w:sz w:val="32"/>
          <w:szCs w:val="32"/>
          <w:u w:val="single"/>
          <w:rtl/>
        </w:rPr>
        <w:t>قائمة الأشكال</w:t>
      </w:r>
      <w:r>
        <w:rPr>
          <w:rFonts w:ascii="Simplified Arabic" w:eastAsia="Simplified Arabic" w:hAnsi="Simplified Arabic" w:cs="Simplified Arabic"/>
          <w:b/>
          <w:bCs/>
          <w:color w:val="000000"/>
          <w:sz w:val="32"/>
          <w:szCs w:val="32"/>
        </w:rPr>
        <w:t>:</w:t>
      </w:r>
    </w:p>
    <w:tbl>
      <w:tblPr>
        <w:tblStyle w:val="a3"/>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6662"/>
        <w:gridCol w:w="1308"/>
      </w:tblGrid>
      <w:tr w:rsidR="000C317F" w14:paraId="552BB615" w14:textId="77777777">
        <w:tc>
          <w:tcPr>
            <w:tcW w:w="1242" w:type="dxa"/>
            <w:shd w:val="clear" w:color="auto" w:fill="F2DCDB"/>
          </w:tcPr>
          <w:p w14:paraId="28FDE9E6"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الرقم</w:t>
            </w:r>
          </w:p>
        </w:tc>
        <w:tc>
          <w:tcPr>
            <w:tcW w:w="6662" w:type="dxa"/>
            <w:shd w:val="clear" w:color="auto" w:fill="F2DCDB"/>
          </w:tcPr>
          <w:p w14:paraId="3002F725"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الشكل</w:t>
            </w:r>
          </w:p>
        </w:tc>
        <w:tc>
          <w:tcPr>
            <w:tcW w:w="1308" w:type="dxa"/>
            <w:shd w:val="clear" w:color="auto" w:fill="F2DCDB"/>
          </w:tcPr>
          <w:p w14:paraId="7CD01111"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الصفحة</w:t>
            </w:r>
          </w:p>
        </w:tc>
      </w:tr>
      <w:tr w:rsidR="000C317F" w14:paraId="14E3F9DC" w14:textId="77777777">
        <w:tc>
          <w:tcPr>
            <w:tcW w:w="1242" w:type="dxa"/>
          </w:tcPr>
          <w:p w14:paraId="08F515AE" w14:textId="77777777" w:rsidR="000C317F" w:rsidRDefault="00284D1C">
            <w:pPr>
              <w:bidi/>
              <w:spacing w:before="24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(02-01)</w:t>
            </w:r>
          </w:p>
        </w:tc>
        <w:tc>
          <w:tcPr>
            <w:tcW w:w="6662" w:type="dxa"/>
          </w:tcPr>
          <w:p w14:paraId="3D4D63B7" w14:textId="529514E8" w:rsidR="000C317F" w:rsidRDefault="00284D1C" w:rsidP="00455085">
            <w:pPr>
              <w:bidi/>
              <w:spacing w:before="24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الهيكل التنظيمي لل</w:t>
            </w:r>
            <w:r w:rsidR="00455085">
              <w:rPr>
                <w:rFonts w:ascii="Simplified Arabic" w:eastAsia="Simplified Arabic" w:hAnsi="Simplified Arabic" w:cs="Simplified Arabic" w:hint="cs"/>
                <w:sz w:val="28"/>
                <w:szCs w:val="28"/>
                <w:rtl/>
              </w:rPr>
              <w:t>رقابة</w:t>
            </w:r>
            <w:r>
              <w:rPr>
                <w:rFonts w:ascii="Simplified Arabic" w:eastAsia="Simplified Arabic" w:hAnsi="Simplified Arabic" w:cs="Simplified Arabic"/>
                <w:sz w:val="28"/>
                <w:szCs w:val="28"/>
                <w:rtl/>
              </w:rPr>
              <w:t xml:space="preserve"> </w:t>
            </w:r>
            <w:proofErr w:type="spellStart"/>
            <w:r>
              <w:rPr>
                <w:rFonts w:ascii="Simplified Arabic" w:eastAsia="Simplified Arabic" w:hAnsi="Simplified Arabic" w:cs="Simplified Arabic"/>
                <w:sz w:val="28"/>
                <w:szCs w:val="28"/>
                <w:rtl/>
              </w:rPr>
              <w:t>الميزانياتية</w:t>
            </w:r>
            <w:proofErr w:type="spellEnd"/>
          </w:p>
        </w:tc>
        <w:tc>
          <w:tcPr>
            <w:tcW w:w="1308" w:type="dxa"/>
          </w:tcPr>
          <w:p w14:paraId="5CF74376" w14:textId="27A7319A" w:rsidR="000C317F" w:rsidRDefault="00880915">
            <w:pPr>
              <w:bidi/>
              <w:spacing w:before="240"/>
              <w:jc w:val="center"/>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46</w:t>
            </w:r>
          </w:p>
        </w:tc>
      </w:tr>
    </w:tbl>
    <w:p w14:paraId="08F5274B" w14:textId="77777777" w:rsidR="000C317F" w:rsidRDefault="000C317F">
      <w:pPr>
        <w:bidi/>
        <w:spacing w:before="240"/>
        <w:rPr>
          <w:rFonts w:ascii="Simplified Arabic" w:eastAsia="Simplified Arabic" w:hAnsi="Simplified Arabic" w:cs="Simplified Arabic"/>
          <w:sz w:val="28"/>
          <w:szCs w:val="28"/>
        </w:rPr>
      </w:pPr>
    </w:p>
    <w:p w14:paraId="3FF12ED4" w14:textId="77777777" w:rsidR="000C317F" w:rsidRDefault="000C317F">
      <w:pPr>
        <w:bidi/>
        <w:spacing w:before="240"/>
        <w:rPr>
          <w:rFonts w:ascii="Simplified Arabic" w:eastAsia="Simplified Arabic" w:hAnsi="Simplified Arabic" w:cs="Simplified Arabic"/>
          <w:sz w:val="28"/>
          <w:szCs w:val="28"/>
        </w:rPr>
      </w:pPr>
    </w:p>
    <w:p w14:paraId="210EBFB8" w14:textId="77777777" w:rsidR="000C317F" w:rsidRDefault="000C317F">
      <w:pPr>
        <w:bidi/>
        <w:spacing w:before="240"/>
        <w:rPr>
          <w:rFonts w:ascii="Simplified Arabic" w:eastAsia="Simplified Arabic" w:hAnsi="Simplified Arabic" w:cs="Simplified Arabic"/>
          <w:sz w:val="28"/>
          <w:szCs w:val="28"/>
        </w:rPr>
      </w:pPr>
    </w:p>
    <w:p w14:paraId="4DDDACB1" w14:textId="77777777" w:rsidR="000C317F" w:rsidRDefault="00284D1C">
      <w:pPr>
        <w:numPr>
          <w:ilvl w:val="0"/>
          <w:numId w:val="20"/>
        </w:numPr>
        <w:pBdr>
          <w:top w:val="nil"/>
          <w:left w:val="nil"/>
          <w:bottom w:val="nil"/>
          <w:right w:val="nil"/>
          <w:between w:val="nil"/>
        </w:pBdr>
        <w:bidi/>
        <w:spacing w:before="240"/>
        <w:rPr>
          <w:b/>
          <w:bCs/>
          <w:color w:val="000000"/>
          <w:sz w:val="32"/>
          <w:szCs w:val="32"/>
        </w:rPr>
      </w:pPr>
      <w:proofErr w:type="gramStart"/>
      <w:r>
        <w:rPr>
          <w:rFonts w:ascii="Simplified Arabic" w:eastAsia="Simplified Arabic" w:hAnsi="Simplified Arabic" w:cs="Simplified Arabic"/>
          <w:b/>
          <w:bCs/>
          <w:color w:val="000000"/>
          <w:sz w:val="32"/>
          <w:szCs w:val="32"/>
          <w:u w:val="single"/>
          <w:rtl/>
        </w:rPr>
        <w:lastRenderedPageBreak/>
        <w:t>قائمة</w:t>
      </w:r>
      <w:proofErr w:type="gramEnd"/>
      <w:r>
        <w:rPr>
          <w:rFonts w:ascii="Simplified Arabic" w:eastAsia="Simplified Arabic" w:hAnsi="Simplified Arabic" w:cs="Simplified Arabic"/>
          <w:b/>
          <w:bCs/>
          <w:color w:val="000000"/>
          <w:sz w:val="32"/>
          <w:szCs w:val="32"/>
          <w:u w:val="single"/>
          <w:rtl/>
        </w:rPr>
        <w:t xml:space="preserve"> الملاحق</w:t>
      </w:r>
      <w:r>
        <w:rPr>
          <w:rFonts w:ascii="Simplified Arabic" w:eastAsia="Simplified Arabic" w:hAnsi="Simplified Arabic" w:cs="Simplified Arabic"/>
          <w:b/>
          <w:bCs/>
          <w:color w:val="000000"/>
          <w:sz w:val="32"/>
          <w:szCs w:val="32"/>
        </w:rPr>
        <w:t>:</w:t>
      </w:r>
    </w:p>
    <w:tbl>
      <w:tblPr>
        <w:tblStyle w:val="a4"/>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00"/>
        <w:gridCol w:w="6804"/>
        <w:gridCol w:w="1308"/>
      </w:tblGrid>
      <w:tr w:rsidR="000C317F" w14:paraId="0EF16454" w14:textId="77777777">
        <w:tc>
          <w:tcPr>
            <w:tcW w:w="1100" w:type="dxa"/>
            <w:shd w:val="clear" w:color="auto" w:fill="F2DCDB"/>
          </w:tcPr>
          <w:p w14:paraId="4C36DAA4"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الرقم</w:t>
            </w:r>
          </w:p>
        </w:tc>
        <w:tc>
          <w:tcPr>
            <w:tcW w:w="6804" w:type="dxa"/>
            <w:shd w:val="clear" w:color="auto" w:fill="F2DCDB"/>
          </w:tcPr>
          <w:p w14:paraId="6F6EA555"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الملحق</w:t>
            </w:r>
          </w:p>
        </w:tc>
        <w:tc>
          <w:tcPr>
            <w:tcW w:w="1308" w:type="dxa"/>
            <w:shd w:val="clear" w:color="auto" w:fill="F2DCDB"/>
          </w:tcPr>
          <w:p w14:paraId="02C9B355"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الصفحة</w:t>
            </w:r>
          </w:p>
        </w:tc>
      </w:tr>
      <w:tr w:rsidR="000C317F" w14:paraId="4637A9B3" w14:textId="77777777">
        <w:tc>
          <w:tcPr>
            <w:tcW w:w="1100" w:type="dxa"/>
          </w:tcPr>
          <w:p w14:paraId="5DA29094"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01</w:t>
            </w:r>
          </w:p>
        </w:tc>
        <w:tc>
          <w:tcPr>
            <w:tcW w:w="6804" w:type="dxa"/>
          </w:tcPr>
          <w:p w14:paraId="40917919"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نموذج مذكرة رفض مؤقت صادرة عن المراقبة  المالية لولاية غرداية</w:t>
            </w:r>
          </w:p>
        </w:tc>
        <w:tc>
          <w:tcPr>
            <w:tcW w:w="1308" w:type="dxa"/>
          </w:tcPr>
          <w:p w14:paraId="27DF8D2C" w14:textId="674F6272" w:rsidR="000C317F" w:rsidRDefault="00880915">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77</w:t>
            </w:r>
          </w:p>
        </w:tc>
      </w:tr>
      <w:tr w:rsidR="000C317F" w14:paraId="01F50B6E" w14:textId="77777777">
        <w:tc>
          <w:tcPr>
            <w:tcW w:w="1100" w:type="dxa"/>
          </w:tcPr>
          <w:p w14:paraId="60761443"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02</w:t>
            </w:r>
          </w:p>
        </w:tc>
        <w:tc>
          <w:tcPr>
            <w:tcW w:w="6804" w:type="dxa"/>
          </w:tcPr>
          <w:p w14:paraId="2CF43F2F"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نموذج بطاقة الالتزام بالنفقة الخاضعة لرقابة المراقب </w:t>
            </w:r>
            <w:proofErr w:type="spellStart"/>
            <w:r>
              <w:rPr>
                <w:rFonts w:ascii="Simplified Arabic" w:eastAsia="Simplified Arabic" w:hAnsi="Simplified Arabic" w:cs="Simplified Arabic"/>
                <w:sz w:val="28"/>
                <w:szCs w:val="28"/>
                <w:rtl/>
              </w:rPr>
              <w:t>الميزانياتي</w:t>
            </w:r>
            <w:proofErr w:type="spellEnd"/>
          </w:p>
        </w:tc>
        <w:tc>
          <w:tcPr>
            <w:tcW w:w="1308" w:type="dxa"/>
          </w:tcPr>
          <w:p w14:paraId="3128B6AE" w14:textId="42907590" w:rsidR="000C317F" w:rsidRDefault="00880915">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78</w:t>
            </w:r>
          </w:p>
        </w:tc>
      </w:tr>
      <w:tr w:rsidR="000C317F" w14:paraId="158B3C75" w14:textId="77777777">
        <w:tc>
          <w:tcPr>
            <w:tcW w:w="1100" w:type="dxa"/>
          </w:tcPr>
          <w:p w14:paraId="30C422C0"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03</w:t>
            </w:r>
          </w:p>
        </w:tc>
        <w:tc>
          <w:tcPr>
            <w:tcW w:w="6804" w:type="dxa"/>
          </w:tcPr>
          <w:p w14:paraId="6F75E489"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نموذج بطاقة الالتزام الخاصة بتسيير المستخدمين ومناصب الشغل المالية</w:t>
            </w:r>
          </w:p>
        </w:tc>
        <w:tc>
          <w:tcPr>
            <w:tcW w:w="1308" w:type="dxa"/>
          </w:tcPr>
          <w:p w14:paraId="18CD42E0" w14:textId="47148415" w:rsidR="000C317F" w:rsidRDefault="00880915">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79</w:t>
            </w:r>
          </w:p>
        </w:tc>
      </w:tr>
      <w:tr w:rsidR="000C317F" w14:paraId="217168DE" w14:textId="77777777">
        <w:tc>
          <w:tcPr>
            <w:tcW w:w="1100" w:type="dxa"/>
          </w:tcPr>
          <w:p w14:paraId="199B0702"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04</w:t>
            </w:r>
          </w:p>
        </w:tc>
        <w:tc>
          <w:tcPr>
            <w:tcW w:w="6804" w:type="dxa"/>
          </w:tcPr>
          <w:p w14:paraId="6B689B89"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نموذج بطاقة الالتزام المتعلقة بالتخصيص القانوني للنفقة</w:t>
            </w:r>
          </w:p>
        </w:tc>
        <w:tc>
          <w:tcPr>
            <w:tcW w:w="1308" w:type="dxa"/>
          </w:tcPr>
          <w:p w14:paraId="2723BF5F" w14:textId="405DD402" w:rsidR="000C317F" w:rsidRDefault="00880915">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80</w:t>
            </w:r>
          </w:p>
        </w:tc>
      </w:tr>
      <w:tr w:rsidR="000C317F" w14:paraId="2BD281FF" w14:textId="77777777">
        <w:tc>
          <w:tcPr>
            <w:tcW w:w="1100" w:type="dxa"/>
          </w:tcPr>
          <w:p w14:paraId="16D0DFD2"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05</w:t>
            </w:r>
          </w:p>
        </w:tc>
        <w:tc>
          <w:tcPr>
            <w:tcW w:w="6804" w:type="dxa"/>
          </w:tcPr>
          <w:p w14:paraId="66274697"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نموذج بطاقة الالتزام الخاصة بنفقات الاستثمار</w:t>
            </w:r>
          </w:p>
        </w:tc>
        <w:tc>
          <w:tcPr>
            <w:tcW w:w="1308" w:type="dxa"/>
          </w:tcPr>
          <w:p w14:paraId="0BCBFDC1" w14:textId="5C6F5D59" w:rsidR="000C317F" w:rsidRDefault="00880915">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82</w:t>
            </w:r>
          </w:p>
        </w:tc>
      </w:tr>
      <w:tr w:rsidR="000C317F" w14:paraId="5B408A81" w14:textId="77777777">
        <w:tc>
          <w:tcPr>
            <w:tcW w:w="1100" w:type="dxa"/>
          </w:tcPr>
          <w:p w14:paraId="45D1E5E8"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06</w:t>
            </w:r>
          </w:p>
        </w:tc>
        <w:tc>
          <w:tcPr>
            <w:tcW w:w="6804" w:type="dxa"/>
          </w:tcPr>
          <w:p w14:paraId="206DE00E"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نموذج حوالة الدفع الخاصة بالنفقات العمومية</w:t>
            </w:r>
          </w:p>
        </w:tc>
        <w:tc>
          <w:tcPr>
            <w:tcW w:w="1308" w:type="dxa"/>
          </w:tcPr>
          <w:p w14:paraId="32394CB5" w14:textId="076500EA" w:rsidR="000C317F" w:rsidRDefault="00880915">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83</w:t>
            </w:r>
          </w:p>
        </w:tc>
      </w:tr>
      <w:tr w:rsidR="000C317F" w14:paraId="0642152F" w14:textId="77777777">
        <w:tc>
          <w:tcPr>
            <w:tcW w:w="1100" w:type="dxa"/>
          </w:tcPr>
          <w:p w14:paraId="560E4D08"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07</w:t>
            </w:r>
          </w:p>
        </w:tc>
        <w:tc>
          <w:tcPr>
            <w:tcW w:w="6804" w:type="dxa"/>
          </w:tcPr>
          <w:p w14:paraId="7DAE0165"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نموذج جدول دول اعتمادات نفقات التسيير للبرنامج الفرعي الرقابة على النفقات</w:t>
            </w:r>
          </w:p>
        </w:tc>
        <w:tc>
          <w:tcPr>
            <w:tcW w:w="1308" w:type="dxa"/>
          </w:tcPr>
          <w:p w14:paraId="17788990" w14:textId="737C8818" w:rsidR="000C317F" w:rsidRDefault="00880915">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85</w:t>
            </w:r>
          </w:p>
        </w:tc>
      </w:tr>
      <w:tr w:rsidR="000C317F" w14:paraId="24043EF1" w14:textId="77777777">
        <w:tc>
          <w:tcPr>
            <w:tcW w:w="1100" w:type="dxa"/>
          </w:tcPr>
          <w:p w14:paraId="30336492"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08</w:t>
            </w:r>
          </w:p>
        </w:tc>
        <w:tc>
          <w:tcPr>
            <w:tcW w:w="6804" w:type="dxa"/>
          </w:tcPr>
          <w:p w14:paraId="3EA60D3B"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قائمة عمليات الاستثمار العمومي </w:t>
            </w:r>
            <w:r>
              <w:rPr>
                <w:sz w:val="28"/>
                <w:szCs w:val="28"/>
              </w:rPr>
              <w:t>Liste des opérations d’investissement public</w:t>
            </w:r>
          </w:p>
        </w:tc>
        <w:tc>
          <w:tcPr>
            <w:tcW w:w="1308" w:type="dxa"/>
          </w:tcPr>
          <w:p w14:paraId="03566242" w14:textId="79330F4B" w:rsidR="000C317F" w:rsidRDefault="00880915">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87</w:t>
            </w:r>
          </w:p>
        </w:tc>
      </w:tr>
      <w:tr w:rsidR="000C317F" w14:paraId="293DC8D2" w14:textId="77777777">
        <w:tc>
          <w:tcPr>
            <w:tcW w:w="1100" w:type="dxa"/>
          </w:tcPr>
          <w:p w14:paraId="51EF6988"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Pr>
              <w:t>09</w:t>
            </w:r>
          </w:p>
        </w:tc>
        <w:tc>
          <w:tcPr>
            <w:tcW w:w="6804" w:type="dxa"/>
          </w:tcPr>
          <w:p w14:paraId="68B07945"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نموذج مقرر التحويل</w:t>
            </w:r>
          </w:p>
        </w:tc>
        <w:tc>
          <w:tcPr>
            <w:tcW w:w="1308" w:type="dxa"/>
          </w:tcPr>
          <w:p w14:paraId="5529375D" w14:textId="15D0F839" w:rsidR="000C317F" w:rsidRDefault="00880915">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hint="cs"/>
                <w:b/>
                <w:bCs/>
                <w:sz w:val="28"/>
                <w:szCs w:val="28"/>
                <w:rtl/>
              </w:rPr>
              <w:t>88</w:t>
            </w:r>
          </w:p>
        </w:tc>
      </w:tr>
    </w:tbl>
    <w:p w14:paraId="424DF88E" w14:textId="77777777" w:rsidR="000C317F" w:rsidRDefault="000C317F">
      <w:pPr>
        <w:bidi/>
        <w:spacing w:before="240"/>
        <w:rPr>
          <w:rFonts w:ascii="Simplified Arabic" w:eastAsia="Simplified Arabic" w:hAnsi="Simplified Arabic" w:cs="Simplified Arabic"/>
          <w:sz w:val="28"/>
          <w:szCs w:val="28"/>
        </w:rPr>
      </w:pPr>
    </w:p>
    <w:p w14:paraId="44453860" w14:textId="77777777" w:rsidR="000C317F" w:rsidRDefault="000C317F">
      <w:pPr>
        <w:bidi/>
        <w:spacing w:before="240"/>
        <w:rPr>
          <w:rFonts w:ascii="Simplified Arabic" w:eastAsia="Simplified Arabic" w:hAnsi="Simplified Arabic" w:cs="Simplified Arabic"/>
          <w:sz w:val="28"/>
          <w:szCs w:val="28"/>
        </w:rPr>
      </w:pPr>
    </w:p>
    <w:p w14:paraId="2E909E15" w14:textId="77777777" w:rsidR="000C317F" w:rsidRDefault="000C317F">
      <w:pPr>
        <w:bidi/>
        <w:spacing w:before="240"/>
        <w:rPr>
          <w:rFonts w:ascii="Simplified Arabic" w:eastAsia="Simplified Arabic" w:hAnsi="Simplified Arabic" w:cs="Simplified Arabic"/>
          <w:sz w:val="28"/>
          <w:szCs w:val="28"/>
        </w:rPr>
      </w:pPr>
    </w:p>
    <w:p w14:paraId="7D0D51FC" w14:textId="77777777" w:rsidR="000C317F" w:rsidRDefault="000C317F">
      <w:pPr>
        <w:bidi/>
        <w:spacing w:before="240"/>
        <w:rPr>
          <w:rFonts w:ascii="Simplified Arabic" w:eastAsia="Simplified Arabic" w:hAnsi="Simplified Arabic" w:cs="Simplified Arabic"/>
          <w:sz w:val="28"/>
          <w:szCs w:val="28"/>
        </w:rPr>
      </w:pPr>
    </w:p>
    <w:p w14:paraId="030F1FE5" w14:textId="77777777" w:rsidR="000C317F" w:rsidRDefault="000C317F">
      <w:pPr>
        <w:bidi/>
        <w:spacing w:before="240"/>
        <w:rPr>
          <w:rFonts w:ascii="Simplified Arabic" w:eastAsia="Simplified Arabic" w:hAnsi="Simplified Arabic" w:cs="Simplified Arabic"/>
          <w:sz w:val="28"/>
          <w:szCs w:val="28"/>
        </w:rPr>
      </w:pPr>
    </w:p>
    <w:p w14:paraId="764744AB" w14:textId="77777777" w:rsidR="000C317F" w:rsidRDefault="000C317F">
      <w:pPr>
        <w:bidi/>
        <w:spacing w:before="240"/>
        <w:rPr>
          <w:rFonts w:ascii="Simplified Arabic" w:eastAsia="Simplified Arabic" w:hAnsi="Simplified Arabic" w:cs="Simplified Arabic"/>
          <w:sz w:val="28"/>
          <w:szCs w:val="28"/>
        </w:rPr>
      </w:pPr>
    </w:p>
    <w:p w14:paraId="272241F8" w14:textId="77777777" w:rsidR="000C317F" w:rsidRDefault="000C317F">
      <w:pPr>
        <w:bidi/>
        <w:spacing w:before="240"/>
        <w:rPr>
          <w:rFonts w:ascii="Simplified Arabic" w:eastAsia="Simplified Arabic" w:hAnsi="Simplified Arabic" w:cs="Simplified Arabic"/>
          <w:sz w:val="28"/>
          <w:szCs w:val="28"/>
        </w:rPr>
      </w:pPr>
    </w:p>
    <w:p w14:paraId="68499C96" w14:textId="77777777" w:rsidR="000C317F" w:rsidRDefault="00284D1C">
      <w:pPr>
        <w:numPr>
          <w:ilvl w:val="0"/>
          <w:numId w:val="20"/>
        </w:numPr>
        <w:pBdr>
          <w:top w:val="nil"/>
          <w:left w:val="nil"/>
          <w:bottom w:val="nil"/>
          <w:right w:val="nil"/>
          <w:between w:val="nil"/>
        </w:pBdr>
        <w:bidi/>
        <w:spacing w:before="240"/>
        <w:rPr>
          <w:b/>
          <w:bCs/>
          <w:color w:val="000000"/>
          <w:sz w:val="32"/>
          <w:szCs w:val="32"/>
        </w:rPr>
      </w:pPr>
      <w:r>
        <w:rPr>
          <w:rFonts w:ascii="Simplified Arabic" w:eastAsia="Simplified Arabic" w:hAnsi="Simplified Arabic" w:cs="Simplified Arabic"/>
          <w:b/>
          <w:bCs/>
          <w:color w:val="000000"/>
          <w:sz w:val="32"/>
          <w:szCs w:val="32"/>
          <w:u w:val="single"/>
          <w:rtl/>
        </w:rPr>
        <w:lastRenderedPageBreak/>
        <w:t>قائمة المختصرات والرموز</w:t>
      </w:r>
      <w:r>
        <w:rPr>
          <w:rFonts w:ascii="Simplified Arabic" w:eastAsia="Simplified Arabic" w:hAnsi="Simplified Arabic" w:cs="Simplified Arabic"/>
          <w:b/>
          <w:bCs/>
          <w:color w:val="000000"/>
          <w:sz w:val="32"/>
          <w:szCs w:val="32"/>
        </w:rPr>
        <w:t>:</w:t>
      </w:r>
    </w:p>
    <w:tbl>
      <w:tblPr>
        <w:tblStyle w:val="a5"/>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2"/>
        <w:gridCol w:w="7970"/>
      </w:tblGrid>
      <w:tr w:rsidR="000C317F" w14:paraId="7F0AEC94" w14:textId="77777777">
        <w:tc>
          <w:tcPr>
            <w:tcW w:w="1242" w:type="dxa"/>
            <w:shd w:val="clear" w:color="auto" w:fill="F2DCDB"/>
          </w:tcPr>
          <w:p w14:paraId="6B0909FF"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الرمز</w:t>
            </w:r>
          </w:p>
        </w:tc>
        <w:tc>
          <w:tcPr>
            <w:tcW w:w="7970" w:type="dxa"/>
            <w:shd w:val="clear" w:color="auto" w:fill="F2DCDB"/>
          </w:tcPr>
          <w:p w14:paraId="54D15DDE" w14:textId="77777777" w:rsidR="000C317F" w:rsidRDefault="00284D1C">
            <w:pPr>
              <w:bidi/>
              <w:spacing w:before="240"/>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المختصر</w:t>
            </w:r>
          </w:p>
        </w:tc>
      </w:tr>
      <w:tr w:rsidR="000C317F" w14:paraId="5E8F7692" w14:textId="77777777">
        <w:tc>
          <w:tcPr>
            <w:tcW w:w="1242" w:type="dxa"/>
          </w:tcPr>
          <w:p w14:paraId="6122EF49" w14:textId="77777777" w:rsidR="000C317F" w:rsidRDefault="00284D1C">
            <w:pPr>
              <w:bidi/>
              <w:spacing w:before="24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ص</w:t>
            </w:r>
          </w:p>
        </w:tc>
        <w:tc>
          <w:tcPr>
            <w:tcW w:w="7970" w:type="dxa"/>
          </w:tcPr>
          <w:p w14:paraId="1442B7BC" w14:textId="77777777" w:rsidR="000C317F" w:rsidRDefault="00284D1C">
            <w:pPr>
              <w:bidi/>
              <w:spacing w:before="24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صفحة</w:t>
            </w:r>
          </w:p>
        </w:tc>
      </w:tr>
      <w:tr w:rsidR="000C317F" w14:paraId="0EAEECB2" w14:textId="77777777">
        <w:tc>
          <w:tcPr>
            <w:tcW w:w="1242" w:type="dxa"/>
          </w:tcPr>
          <w:p w14:paraId="40C49F9F" w14:textId="77777777" w:rsidR="000C317F" w:rsidRDefault="00284D1C">
            <w:pPr>
              <w:bidi/>
              <w:spacing w:before="24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w:t>
            </w:r>
          </w:p>
        </w:tc>
        <w:tc>
          <w:tcPr>
            <w:tcW w:w="7970" w:type="dxa"/>
          </w:tcPr>
          <w:p w14:paraId="522C75C5" w14:textId="77777777" w:rsidR="000C317F" w:rsidRDefault="00284D1C">
            <w:pPr>
              <w:bidi/>
              <w:spacing w:before="24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جزء</w:t>
            </w:r>
          </w:p>
        </w:tc>
      </w:tr>
      <w:tr w:rsidR="000C317F" w14:paraId="31843EE3" w14:textId="77777777">
        <w:tc>
          <w:tcPr>
            <w:tcW w:w="1242" w:type="dxa"/>
          </w:tcPr>
          <w:p w14:paraId="67BB323E" w14:textId="77777777" w:rsidR="000C317F" w:rsidRDefault="00284D1C">
            <w:pPr>
              <w:bidi/>
              <w:spacing w:before="24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ط</w:t>
            </w:r>
          </w:p>
        </w:tc>
        <w:tc>
          <w:tcPr>
            <w:tcW w:w="7970" w:type="dxa"/>
          </w:tcPr>
          <w:p w14:paraId="13835C9A" w14:textId="77777777" w:rsidR="000C317F" w:rsidRDefault="00284D1C">
            <w:pPr>
              <w:bidi/>
              <w:spacing w:before="24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طبعة</w:t>
            </w:r>
          </w:p>
        </w:tc>
      </w:tr>
      <w:tr w:rsidR="000C317F" w14:paraId="008E8BBD" w14:textId="77777777">
        <w:tc>
          <w:tcPr>
            <w:tcW w:w="1242" w:type="dxa"/>
          </w:tcPr>
          <w:p w14:paraId="396D541F" w14:textId="77777777" w:rsidR="000C317F" w:rsidRDefault="00284D1C">
            <w:pPr>
              <w:bidi/>
              <w:spacing w:before="24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CB</w:t>
            </w:r>
          </w:p>
        </w:tc>
        <w:tc>
          <w:tcPr>
            <w:tcW w:w="7970" w:type="dxa"/>
          </w:tcPr>
          <w:p w14:paraId="3240F1F1" w14:textId="77777777" w:rsidR="000C317F" w:rsidRDefault="00284D1C">
            <w:pPr>
              <w:bidi/>
              <w:spacing w:before="240"/>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 xml:space="preserve"> Contrôleur Budgétaire</w:t>
            </w:r>
            <w:r>
              <w:rPr>
                <w:rFonts w:ascii="Simplified Arabic" w:eastAsia="Simplified Arabic" w:hAnsi="Simplified Arabic" w:cs="Simplified Arabic"/>
                <w:sz w:val="28"/>
                <w:szCs w:val="28"/>
                <w:rtl/>
              </w:rPr>
              <w:t xml:space="preserve">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w:t>
            </w:r>
          </w:p>
        </w:tc>
      </w:tr>
    </w:tbl>
    <w:p w14:paraId="77937553" w14:textId="77777777" w:rsidR="000C317F" w:rsidRDefault="000C317F">
      <w:pPr>
        <w:bidi/>
        <w:spacing w:before="240"/>
        <w:rPr>
          <w:rFonts w:ascii="Simplified Arabic" w:eastAsia="Simplified Arabic" w:hAnsi="Simplified Arabic" w:cs="Simplified Arabic"/>
          <w:b/>
          <w:bCs/>
          <w:sz w:val="32"/>
          <w:szCs w:val="32"/>
        </w:rPr>
        <w:sectPr w:rsidR="000C317F">
          <w:headerReference w:type="default" r:id="rId23"/>
          <w:footerReference w:type="default" r:id="rId24"/>
          <w:pgSz w:w="11906" w:h="16838"/>
          <w:pgMar w:top="1417" w:right="1417" w:bottom="1417" w:left="1417" w:header="708" w:footer="708" w:gutter="0"/>
          <w:pgNumType w:start="5"/>
          <w:cols w:space="720"/>
        </w:sectPr>
      </w:pPr>
    </w:p>
    <w:p w14:paraId="6F08DCAC" w14:textId="77777777" w:rsidR="000C317F" w:rsidRDefault="00284D1C">
      <w:pPr>
        <w:bidi/>
        <w:rPr>
          <w:rFonts w:ascii="Simplified Arabic" w:eastAsia="Simplified Arabic" w:hAnsi="Simplified Arabic" w:cs="Simplified Arabic"/>
          <w:sz w:val="32"/>
          <w:szCs w:val="32"/>
        </w:rPr>
        <w:sectPr w:rsidR="000C317F">
          <w:headerReference w:type="default" r:id="rId25"/>
          <w:footerReference w:type="default" r:id="rId26"/>
          <w:pgSz w:w="11906" w:h="16838"/>
          <w:pgMar w:top="1417" w:right="1417" w:bottom="1417" w:left="1417" w:header="708" w:footer="708" w:gutter="0"/>
          <w:cols w:space="720"/>
        </w:sectPr>
      </w:pPr>
      <w:r>
        <w:rPr>
          <w:noProof/>
          <w:lang w:val="fr-FR"/>
        </w:rPr>
        <w:lastRenderedPageBreak/>
        <mc:AlternateContent>
          <mc:Choice Requires="wps">
            <w:drawing>
              <wp:anchor distT="0" distB="0" distL="114300" distR="114300" simplePos="0" relativeHeight="251668480" behindDoc="0" locked="0" layoutInCell="1" hidden="0" allowOverlap="1" wp14:anchorId="5AE46AFD" wp14:editId="07E9490D">
                <wp:simplePos x="0" y="0"/>
                <wp:positionH relativeFrom="column">
                  <wp:posOffset>537209</wp:posOffset>
                </wp:positionH>
                <wp:positionV relativeFrom="paragraph">
                  <wp:posOffset>3542665</wp:posOffset>
                </wp:positionV>
                <wp:extent cx="4842510" cy="1423035"/>
                <wp:effectExtent l="0" t="0" r="0" b="0"/>
                <wp:wrapNone/>
                <wp:docPr id="21" name="Rectangle: Rounded Corners 21"/>
                <wp:cNvGraphicFramePr/>
                <a:graphic xmlns:a="http://schemas.openxmlformats.org/drawingml/2006/main">
                  <a:graphicData uri="http://schemas.microsoft.com/office/word/2010/wordprocessingShape">
                    <wps:wsp>
                      <wps:cNvSpPr/>
                      <wps:spPr>
                        <a:xfrm>
                          <a:off x="2937445" y="3081183"/>
                          <a:ext cx="4817110" cy="1397635"/>
                        </a:xfrm>
                        <a:prstGeom prst="roundRect">
                          <a:avLst>
                            <a:gd name="adj" fmla="val 16667"/>
                          </a:avLst>
                        </a:prstGeom>
                        <a:gradFill>
                          <a:gsLst>
                            <a:gs pos="0">
                              <a:srgbClr val="D99594"/>
                            </a:gs>
                            <a:gs pos="100000">
                              <a:srgbClr val="F2DBDB"/>
                            </a:gs>
                          </a:gsLst>
                          <a:lin ang="18900000" scaled="0"/>
                        </a:gradFill>
                        <a:ln w="12700" cap="flat" cmpd="sng">
                          <a:solidFill>
                            <a:srgbClr val="D99594"/>
                          </a:solidFill>
                          <a:prstDash val="solid"/>
                          <a:round/>
                          <a:headEnd type="none" w="sm" len="sm"/>
                          <a:tailEnd type="none" w="sm" len="sm"/>
                        </a:ln>
                      </wps:spPr>
                      <wps:txbx>
                        <w:txbxContent>
                          <w:p w14:paraId="40A0CD3A" w14:textId="77777777" w:rsidR="00455085" w:rsidRDefault="00455085">
                            <w:pPr>
                              <w:spacing w:line="275" w:lineRule="auto"/>
                              <w:jc w:val="center"/>
                              <w:textDirection w:val="btLr"/>
                            </w:pPr>
                            <w:r>
                              <w:rPr>
                                <w:rFonts w:ascii="Simplified Arabic" w:eastAsia="Simplified Arabic" w:hAnsi="Simplified Arabic" w:cs="Simplified Arabic"/>
                                <w:b/>
                                <w:bCs/>
                                <w:color w:val="000000"/>
                                <w:sz w:val="72"/>
                                <w:szCs w:val="72"/>
                                <w:rtl/>
                              </w:rPr>
                              <w:t>مقدمة</w:t>
                            </w:r>
                          </w:p>
                          <w:p w14:paraId="73EE0794" w14:textId="77777777" w:rsidR="00455085" w:rsidRDefault="00455085">
                            <w:pPr>
                              <w:spacing w:line="275" w:lineRule="auto"/>
                              <w:jc w:val="center"/>
                              <w:textDirection w:val="btLr"/>
                            </w:pPr>
                          </w:p>
                        </w:txbxContent>
                      </wps:txbx>
                      <wps:bodyPr spcFirstLastPara="1" wrap="square" lIns="88900" tIns="38100" rIns="88900" bIns="38100" anchor="t" anchorCtr="0">
                        <a:noAutofit/>
                      </wps:bodyPr>
                    </wps:wsp>
                  </a:graphicData>
                </a:graphic>
              </wp:anchor>
            </w:drawing>
          </mc:Choice>
          <mc:Fallback>
            <w:pict>
              <v:roundrect id="Rectangle: Rounded Corners 21" o:spid="_x0000_s1030" style="position:absolute;left:0;text-align:left;margin-left:42.3pt;margin-top:278.95pt;width:381.3pt;height:112.05pt;z-index:25166848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" fillcolor="#d99594" strokecolor="#d99594" strokeweight="1pt">
                <v:fill color2="#f2dbdb" angle="135" focus="100%" type="gradient">
                  <o:fill v:ext="view" type="gradientUnscaled"/>
                </v:fill>
                <v:stroke startarrowwidth="narrow" startarrowlength="short" endarrowwidth="narrow" endarrowlength="short"/>
                <v:textbox inset="7pt,3pt,7pt,3pt">
                  <w:txbxContent>
                    <w:p w14:paraId="40A0CD3A" w14:textId="77777777" w:rsidR="00455085" w:rsidRDefault="00455085">
                      <w:pPr>
                        <w:spacing w:line="275" w:lineRule="auto"/>
                        <w:jc w:val="center"/>
                        <w:textDirection w:val="btLr"/>
                      </w:pPr>
                      <w:r>
                        <w:rPr>
                          <w:rFonts w:ascii="Simplified Arabic" w:eastAsia="Simplified Arabic" w:hAnsi="Simplified Arabic" w:cs="Simplified Arabic"/>
                          <w:b/>
                          <w:bCs/>
                          <w:color w:val="000000"/>
                          <w:sz w:val="72"/>
                          <w:szCs w:val="72"/>
                          <w:rtl/>
                        </w:rPr>
                        <w:t>مقدمة</w:t>
                      </w:r>
                    </w:p>
                    <w:p w14:paraId="73EE0794" w14:textId="77777777" w:rsidR="00455085" w:rsidRDefault="00455085">
                      <w:pPr>
                        <w:spacing w:line="275" w:lineRule="auto"/>
                        <w:jc w:val="center"/>
                        <w:textDirection w:val="btLr"/>
                      </w:pPr>
                    </w:p>
                  </w:txbxContent>
                </v:textbox>
              </v:roundrect>
            </w:pict>
          </mc:Fallback>
        </mc:AlternateContent>
      </w:r>
    </w:p>
    <w:p w14:paraId="4206B10A" w14:textId="77777777" w:rsidR="000C317F" w:rsidRDefault="00284D1C">
      <w:pPr>
        <w:numPr>
          <w:ilvl w:val="0"/>
          <w:numId w:val="17"/>
        </w:numPr>
        <w:pBdr>
          <w:top w:val="nil"/>
          <w:left w:val="nil"/>
          <w:bottom w:val="nil"/>
          <w:right w:val="nil"/>
          <w:between w:val="nil"/>
        </w:pBdr>
        <w:bidi/>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lastRenderedPageBreak/>
        <w:t xml:space="preserve">توطئة: </w:t>
      </w:r>
    </w:p>
    <w:p w14:paraId="15C29E88" w14:textId="77777777" w:rsidR="000C317F" w:rsidRDefault="00284D1C">
      <w:pPr>
        <w:bidi/>
        <w:ind w:firstLine="36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شهدت المالية العمومية في الجزائر تحولات جوهرية في السنوات الأخيرة، خاصة مع صدور القانون العضوي رقم 18-15 المتعلق بقوانين المالية، والذي جاء بإصلاحات حديثة مست مختلف مراحل إعداد وتنفيذ ومراقبة الميزانية العامة للدولة، من خلال الانتقال من منطق الوسائل إلى منطق النتائج، والاعتماد على ميزانية البرامج وترشيد النفقات العمومية. وفي ظل هذه الإصلاحات برزت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كآلية أساسية لضمان حسن استعمال المال العام والتأكد من احترام القواعد القانونية والتنظيمية المتعلقة بتنفيذ النفقات العمومية.</w:t>
      </w:r>
    </w:p>
    <w:p w14:paraId="66488F56" w14:textId="77777777" w:rsidR="000C317F" w:rsidRDefault="00284D1C">
      <w:pPr>
        <w:bidi/>
        <w:ind w:firstLine="36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وتكتسي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أهمية كبيرة باعتبارها رقابة وقائية تمارس قبل تنفيذ النفقة، حيث يتولى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التأكد من توفر الاعتمادات المالية، واحترام التخصيص القانوني للنفقات، ومطابقة الالتزامات المالية للتشريع والتنظيم المعمول بهما، مما يساهم في حماية المال العام والحد من التجاوزات المالية وترشيد النفقات العمومية، لاسيما في مجال الصفقات العمومية التي تستنزف جزءا هاما من ميزانية الدولة.</w:t>
      </w:r>
    </w:p>
    <w:p w14:paraId="08AFBE79" w14:textId="77777777" w:rsidR="000C317F" w:rsidRDefault="00284D1C">
      <w:pPr>
        <w:bidi/>
        <w:ind w:firstLine="36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وانطلاقا من أهمية هذا الموضوع، جاءت هذه الدراسة الموسومة بـ: " </w:t>
      </w:r>
      <w:r>
        <w:rPr>
          <w:rFonts w:ascii="Simplified Arabic" w:eastAsia="Simplified Arabic" w:hAnsi="Simplified Arabic" w:cs="Simplified Arabic"/>
          <w:b/>
          <w:bCs/>
          <w:sz w:val="28"/>
          <w:szCs w:val="28"/>
          <w:rtl/>
        </w:rPr>
        <w:t xml:space="preserve">الرقابة </w:t>
      </w:r>
      <w:proofErr w:type="spellStart"/>
      <w:r>
        <w:rPr>
          <w:rFonts w:ascii="Simplified Arabic" w:eastAsia="Simplified Arabic" w:hAnsi="Simplified Arabic" w:cs="Simplified Arabic"/>
          <w:b/>
          <w:bCs/>
          <w:sz w:val="28"/>
          <w:szCs w:val="28"/>
          <w:rtl/>
        </w:rPr>
        <w:t>الميزانياتية</w:t>
      </w:r>
      <w:proofErr w:type="spellEnd"/>
      <w:r>
        <w:rPr>
          <w:rFonts w:ascii="Simplified Arabic" w:eastAsia="Simplified Arabic" w:hAnsi="Simplified Arabic" w:cs="Simplified Arabic"/>
          <w:b/>
          <w:bCs/>
          <w:sz w:val="28"/>
          <w:szCs w:val="28"/>
          <w:rtl/>
        </w:rPr>
        <w:t xml:space="preserve"> للنفقات العمومية في ظل القانون العضوي 18-15 - دراسة ميدانية بولاية غرداية"</w:t>
      </w:r>
      <w:r>
        <w:rPr>
          <w:rFonts w:ascii="Simplified Arabic" w:eastAsia="Simplified Arabic" w:hAnsi="Simplified Arabic" w:cs="Simplified Arabic"/>
          <w:sz w:val="28"/>
          <w:szCs w:val="28"/>
          <w:rtl/>
        </w:rPr>
        <w:t xml:space="preserve">، بهدف إبراز دور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في ضبط تنفيذ النفقات العمومية وتحليل آليات تدخل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في إطار الإصلاحات الجديدة التي جاء بها القانون العضوي 18-15.</w:t>
      </w:r>
    </w:p>
    <w:p w14:paraId="592ACE78" w14:textId="77777777" w:rsidR="000C317F" w:rsidRDefault="00284D1C">
      <w:pPr>
        <w:numPr>
          <w:ilvl w:val="0"/>
          <w:numId w:val="17"/>
        </w:numPr>
        <w:pBdr>
          <w:top w:val="nil"/>
          <w:left w:val="nil"/>
          <w:bottom w:val="nil"/>
          <w:right w:val="nil"/>
          <w:between w:val="nil"/>
        </w:pBdr>
        <w:bidi/>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 xml:space="preserve">إشكالية الدراسة: </w:t>
      </w:r>
    </w:p>
    <w:p w14:paraId="5A3FB95E"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تتمثل إشكالية الدراسة في التساؤل الرئيسي الآتي:</w:t>
      </w:r>
    </w:p>
    <w:p w14:paraId="59B73AF1" w14:textId="77777777" w:rsidR="000C317F" w:rsidRDefault="00284D1C">
      <w:pPr>
        <w:pBdr>
          <w:top w:val="nil"/>
          <w:left w:val="nil"/>
          <w:bottom w:val="nil"/>
          <w:right w:val="nil"/>
          <w:between w:val="nil"/>
        </w:pBdr>
        <w:bidi/>
        <w:spacing w:after="0"/>
        <w:ind w:left="36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 xml:space="preserve">إلى أي مدى تساهم الرقابة </w:t>
      </w:r>
      <w:proofErr w:type="spellStart"/>
      <w:r>
        <w:rPr>
          <w:rFonts w:ascii="Simplified Arabic" w:eastAsia="Simplified Arabic" w:hAnsi="Simplified Arabic" w:cs="Simplified Arabic"/>
          <w:b/>
          <w:bCs/>
          <w:color w:val="000000"/>
          <w:sz w:val="28"/>
          <w:szCs w:val="28"/>
          <w:rtl/>
        </w:rPr>
        <w:t>الميزانياتية</w:t>
      </w:r>
      <w:proofErr w:type="spellEnd"/>
      <w:r>
        <w:rPr>
          <w:rFonts w:ascii="Simplified Arabic" w:eastAsia="Simplified Arabic" w:hAnsi="Simplified Arabic" w:cs="Simplified Arabic"/>
          <w:b/>
          <w:bCs/>
          <w:color w:val="000000"/>
          <w:sz w:val="28"/>
          <w:szCs w:val="28"/>
          <w:rtl/>
        </w:rPr>
        <w:t xml:space="preserve">، في ظل أحكام القانون العضوي رقم 18-15 المتعلق بقوانين المالية، في ضمان حسن تنفيذ النفقات العمومية على مستوى مصلحة الرقابة </w:t>
      </w:r>
      <w:proofErr w:type="spellStart"/>
      <w:r>
        <w:rPr>
          <w:rFonts w:ascii="Simplified Arabic" w:eastAsia="Simplified Arabic" w:hAnsi="Simplified Arabic" w:cs="Simplified Arabic"/>
          <w:b/>
          <w:bCs/>
          <w:color w:val="000000"/>
          <w:sz w:val="28"/>
          <w:szCs w:val="28"/>
          <w:rtl/>
        </w:rPr>
        <w:t>الميزانياتية</w:t>
      </w:r>
      <w:proofErr w:type="spellEnd"/>
      <w:r>
        <w:rPr>
          <w:rFonts w:ascii="Simplified Arabic" w:eastAsia="Simplified Arabic" w:hAnsi="Simplified Arabic" w:cs="Simplified Arabic"/>
          <w:b/>
          <w:bCs/>
          <w:color w:val="000000"/>
          <w:sz w:val="28"/>
          <w:szCs w:val="28"/>
          <w:rtl/>
        </w:rPr>
        <w:t xml:space="preserve"> لولاية غرداية؟</w:t>
      </w:r>
    </w:p>
    <w:p w14:paraId="655D09B0" w14:textId="77777777" w:rsidR="000C317F" w:rsidRDefault="000C317F">
      <w:pPr>
        <w:pBdr>
          <w:top w:val="nil"/>
          <w:left w:val="nil"/>
          <w:bottom w:val="nil"/>
          <w:right w:val="nil"/>
          <w:between w:val="nil"/>
        </w:pBdr>
        <w:bidi/>
        <w:spacing w:after="0"/>
        <w:ind w:left="360"/>
        <w:jc w:val="center"/>
        <w:rPr>
          <w:rFonts w:ascii="Simplified Arabic" w:eastAsia="Simplified Arabic" w:hAnsi="Simplified Arabic" w:cs="Simplified Arabic"/>
          <w:b/>
          <w:bCs/>
          <w:color w:val="000000"/>
          <w:sz w:val="28"/>
          <w:szCs w:val="28"/>
        </w:rPr>
      </w:pPr>
    </w:p>
    <w:p w14:paraId="3D49927C" w14:textId="77777777" w:rsidR="000C317F" w:rsidRDefault="000C317F">
      <w:pPr>
        <w:pBdr>
          <w:top w:val="nil"/>
          <w:left w:val="nil"/>
          <w:bottom w:val="nil"/>
          <w:right w:val="nil"/>
          <w:between w:val="nil"/>
        </w:pBdr>
        <w:bidi/>
        <w:spacing w:after="0"/>
        <w:ind w:left="360"/>
        <w:jc w:val="center"/>
        <w:rPr>
          <w:rFonts w:ascii="Simplified Arabic" w:eastAsia="Simplified Arabic" w:hAnsi="Simplified Arabic" w:cs="Simplified Arabic"/>
          <w:b/>
          <w:bCs/>
          <w:color w:val="000000"/>
          <w:sz w:val="28"/>
          <w:szCs w:val="28"/>
        </w:rPr>
      </w:pPr>
    </w:p>
    <w:p w14:paraId="4A8567F4" w14:textId="77777777" w:rsidR="000C317F" w:rsidRDefault="00284D1C">
      <w:pPr>
        <w:numPr>
          <w:ilvl w:val="0"/>
          <w:numId w:val="17"/>
        </w:numPr>
        <w:pBdr>
          <w:top w:val="nil"/>
          <w:left w:val="nil"/>
          <w:bottom w:val="nil"/>
          <w:right w:val="nil"/>
          <w:between w:val="nil"/>
        </w:pBdr>
        <w:bidi/>
        <w:spacing w:after="0"/>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lastRenderedPageBreak/>
        <w:t>الأسئلة الفرعية:</w:t>
      </w:r>
    </w:p>
    <w:p w14:paraId="7AF1CB5C"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ما المقصود بالرقابة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وما هي أهم أسسها القانونية؟ </w:t>
      </w:r>
    </w:p>
    <w:p w14:paraId="291392D1"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ما هي أهم العمليات والإجراءات الخاضعة لرقابة المراقب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w:t>
      </w:r>
    </w:p>
    <w:p w14:paraId="6EF42248"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كيف تتم الرقابة على وثائق البرمجة وتفويض الاعتمادات؟ </w:t>
      </w:r>
    </w:p>
    <w:p w14:paraId="26D41380"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ما هي النتائج المترتبة عن ممارسة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على النفقات والصفقات العمومية؟ </w:t>
      </w:r>
    </w:p>
    <w:p w14:paraId="30FCEC58"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ما هو واقع ممارسة </w:t>
      </w:r>
      <w:r>
        <w:rPr>
          <w:rFonts w:ascii="Simplified Arabic" w:eastAsia="Simplified Arabic" w:hAnsi="Simplified Arabic" w:cs="Simplified Arabic"/>
          <w:sz w:val="28"/>
          <w:szCs w:val="28"/>
          <w:rtl/>
        </w:rPr>
        <w:t>ال</w:t>
      </w:r>
      <w:r>
        <w:rPr>
          <w:rFonts w:ascii="Simplified Arabic" w:eastAsia="Simplified Arabic" w:hAnsi="Simplified Arabic" w:cs="Simplified Arabic"/>
          <w:color w:val="000000"/>
          <w:sz w:val="28"/>
          <w:szCs w:val="28"/>
          <w:rtl/>
        </w:rPr>
        <w:t xml:space="preserve">رقابة </w:t>
      </w:r>
      <w:proofErr w:type="spellStart"/>
      <w:r>
        <w:rPr>
          <w:rFonts w:ascii="Simplified Arabic" w:eastAsia="Simplified Arabic" w:hAnsi="Simplified Arabic" w:cs="Simplified Arabic"/>
          <w:color w:val="000000"/>
          <w:sz w:val="28"/>
          <w:szCs w:val="28"/>
          <w:rtl/>
        </w:rPr>
        <w:t>ميزانياتية</w:t>
      </w:r>
      <w:proofErr w:type="spellEnd"/>
      <w:r>
        <w:rPr>
          <w:rFonts w:ascii="Simplified Arabic" w:eastAsia="Simplified Arabic" w:hAnsi="Simplified Arabic" w:cs="Simplified Arabic"/>
          <w:color w:val="000000"/>
          <w:sz w:val="28"/>
          <w:szCs w:val="28"/>
          <w:rtl/>
        </w:rPr>
        <w:t xml:space="preserve"> على نفقات العمومية على مستوى ولاية غرداية في ظل المنظومة القانونية الجديدة؟</w:t>
      </w:r>
    </w:p>
    <w:p w14:paraId="7203B373" w14:textId="77777777" w:rsidR="000C317F" w:rsidRDefault="00284D1C">
      <w:pPr>
        <w:numPr>
          <w:ilvl w:val="0"/>
          <w:numId w:val="17"/>
        </w:numPr>
        <w:pBdr>
          <w:top w:val="nil"/>
          <w:left w:val="nil"/>
          <w:bottom w:val="nil"/>
          <w:right w:val="nil"/>
          <w:between w:val="nil"/>
        </w:pBdr>
        <w:bidi/>
        <w:spacing w:after="0"/>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 xml:space="preserve">فرضيات الدراسة: </w:t>
      </w:r>
    </w:p>
    <w:p w14:paraId="1308278F"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تساهم آليات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في ظل القانون العضوي 18-15 في تعزيز شفافية تنفيذ النفقات العمومية من خلال ربط </w:t>
      </w:r>
      <w:r>
        <w:rPr>
          <w:rFonts w:ascii="Simplified Arabic" w:eastAsia="Simplified Arabic" w:hAnsi="Simplified Arabic" w:cs="Simplified Arabic"/>
          <w:sz w:val="28"/>
          <w:szCs w:val="28"/>
          <w:rtl/>
        </w:rPr>
        <w:t>الإنفاق</w:t>
      </w:r>
      <w:r>
        <w:rPr>
          <w:rFonts w:ascii="Simplified Arabic" w:eastAsia="Simplified Arabic" w:hAnsi="Simplified Arabic" w:cs="Simplified Arabic"/>
          <w:color w:val="000000"/>
          <w:sz w:val="28"/>
          <w:szCs w:val="28"/>
          <w:rtl/>
        </w:rPr>
        <w:t xml:space="preserve"> بتحقيق الأهداف المحددة مسبقا.</w:t>
      </w:r>
    </w:p>
    <w:p w14:paraId="3AE25844" w14:textId="77777777" w:rsidR="000C317F" w:rsidRPr="0070377F" w:rsidRDefault="00284D1C">
      <w:pPr>
        <w:numPr>
          <w:ilvl w:val="0"/>
          <w:numId w:val="22"/>
        </w:numPr>
        <w:pBdr>
          <w:top w:val="nil"/>
          <w:left w:val="nil"/>
          <w:bottom w:val="nil"/>
          <w:right w:val="nil"/>
          <w:between w:val="nil"/>
        </w:pBdr>
        <w:bidi/>
        <w:spacing w:after="0"/>
        <w:rPr>
          <w:color w:val="000000"/>
          <w:sz w:val="28"/>
          <w:szCs w:val="28"/>
        </w:rPr>
      </w:pPr>
      <w:r>
        <w:rPr>
          <w:rFonts w:ascii="Times New Roman" w:eastAsia="Times New Roman" w:hAnsi="Times New Roman" w:cs="Times New Roman"/>
          <w:sz w:val="28"/>
          <w:szCs w:val="28"/>
          <w:rtl/>
        </w:rPr>
        <w:t>تخضع</w:t>
      </w:r>
      <w:r>
        <w:rPr>
          <w:rFonts w:ascii="Simplified Arabic" w:eastAsia="Simplified Arabic" w:hAnsi="Simplified Arabic" w:cs="Simplified Arabic"/>
          <w:sz w:val="28"/>
          <w:szCs w:val="28"/>
          <w:rtl/>
        </w:rPr>
        <w:t xml:space="preserve"> العمليات والإجراءات المالية المتعلقة بتنفيذ النفقات العمومية لرقابة دقيقة ومنتظمة من قبل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وذلك لضمان مطابقتها للقوانين السارية وتحقيق الفعالية في تسيير المال العام .</w:t>
      </w:r>
    </w:p>
    <w:p w14:paraId="51896942" w14:textId="0524833E" w:rsidR="0070377F" w:rsidRDefault="0070377F" w:rsidP="0070377F">
      <w:pPr>
        <w:numPr>
          <w:ilvl w:val="0"/>
          <w:numId w:val="22"/>
        </w:numPr>
        <w:pBdr>
          <w:top w:val="nil"/>
          <w:left w:val="nil"/>
          <w:bottom w:val="nil"/>
          <w:right w:val="nil"/>
          <w:between w:val="nil"/>
        </w:pBdr>
        <w:bidi/>
        <w:spacing w:after="0"/>
        <w:rPr>
          <w:color w:val="000000"/>
          <w:sz w:val="28"/>
          <w:szCs w:val="28"/>
        </w:rPr>
      </w:pPr>
      <w:r>
        <w:rPr>
          <w:rFonts w:ascii="Times New Roman" w:eastAsia="Times New Roman" w:hAnsi="Times New Roman" w:cs="Times New Roman" w:hint="cs"/>
          <w:sz w:val="28"/>
          <w:szCs w:val="28"/>
          <w:rtl/>
        </w:rPr>
        <w:t xml:space="preserve">تساهم الرقابة </w:t>
      </w:r>
      <w:proofErr w:type="spellStart"/>
      <w:r>
        <w:rPr>
          <w:rFonts w:ascii="Times New Roman" w:eastAsia="Times New Roman" w:hAnsi="Times New Roman" w:cs="Times New Roman" w:hint="cs"/>
          <w:sz w:val="28"/>
          <w:szCs w:val="28"/>
          <w:rtl/>
        </w:rPr>
        <w:t>الميزانياتية</w:t>
      </w:r>
      <w:proofErr w:type="spellEnd"/>
      <w:r>
        <w:rPr>
          <w:rFonts w:ascii="Times New Roman" w:eastAsia="Times New Roman" w:hAnsi="Times New Roman" w:cs="Times New Roman" w:hint="cs"/>
          <w:sz w:val="28"/>
          <w:szCs w:val="28"/>
          <w:rtl/>
        </w:rPr>
        <w:t xml:space="preserve"> في ضمان التغطية المالية</w:t>
      </w:r>
      <w:r w:rsidR="00F92516">
        <w:rPr>
          <w:rFonts w:ascii="Times New Roman" w:eastAsia="Times New Roman" w:hAnsi="Times New Roman" w:cs="Times New Roman" w:hint="cs"/>
          <w:sz w:val="28"/>
          <w:szCs w:val="28"/>
          <w:rtl/>
        </w:rPr>
        <w:t xml:space="preserve"> والحد من التجاوزات ف</w:t>
      </w:r>
      <w:r w:rsidR="00F92516">
        <w:rPr>
          <w:rFonts w:ascii="Times New Roman" w:eastAsia="Times New Roman" w:hAnsi="Times New Roman" w:cs="Times New Roman" w:hint="cs"/>
          <w:sz w:val="28"/>
          <w:szCs w:val="28"/>
          <w:rtl/>
          <w:lang w:bidi="ar-DZ"/>
        </w:rPr>
        <w:t>ي</w:t>
      </w:r>
      <w:r>
        <w:rPr>
          <w:rFonts w:ascii="Times New Roman" w:eastAsia="Times New Roman" w:hAnsi="Times New Roman" w:cs="Times New Roman" w:hint="cs"/>
          <w:sz w:val="28"/>
          <w:szCs w:val="28"/>
          <w:rtl/>
        </w:rPr>
        <w:t xml:space="preserve"> تنفيذ النفقات العمومية.</w:t>
      </w:r>
    </w:p>
    <w:p w14:paraId="3F750B97" w14:textId="77777777" w:rsidR="0070377F" w:rsidRDefault="0070377F" w:rsidP="0070377F">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تؤدي رقابة المراقب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xml:space="preserve"> على النفقات والصفقات العمومية إلى ترشيد استعمال المال العام وتعزيز الشفافية المالية. </w:t>
      </w:r>
    </w:p>
    <w:p w14:paraId="6B3E61C4" w14:textId="77777777" w:rsidR="000C317F" w:rsidRDefault="00284D1C">
      <w:pPr>
        <w:numPr>
          <w:ilvl w:val="0"/>
          <w:numId w:val="22"/>
        </w:numPr>
        <w:bidi/>
        <w:spacing w:after="0"/>
        <w:rPr>
          <w:sz w:val="28"/>
          <w:szCs w:val="28"/>
        </w:rPr>
      </w:pPr>
      <w:r>
        <w:rPr>
          <w:rFonts w:ascii="Simplified Arabic" w:eastAsia="Simplified Arabic" w:hAnsi="Simplified Arabic" w:cs="Simplified Arabic"/>
          <w:sz w:val="28"/>
          <w:szCs w:val="28"/>
          <w:rtl/>
        </w:rPr>
        <w:t xml:space="preserve">تواجه مصالح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جملة من التحديات في ظل القانون العضوي وحداثة النظام الرقمي المعلوماتي الجديد.</w:t>
      </w:r>
    </w:p>
    <w:p w14:paraId="53397AFD" w14:textId="77777777" w:rsidR="000C317F" w:rsidRDefault="00284D1C">
      <w:pPr>
        <w:numPr>
          <w:ilvl w:val="0"/>
          <w:numId w:val="17"/>
        </w:numPr>
        <w:pBdr>
          <w:top w:val="nil"/>
          <w:left w:val="nil"/>
          <w:bottom w:val="nil"/>
          <w:right w:val="nil"/>
          <w:between w:val="nil"/>
        </w:pBdr>
        <w:bidi/>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أهمية الدراسة:</w:t>
      </w:r>
    </w:p>
    <w:p w14:paraId="5F300D35"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الأهمية العلمية: </w:t>
      </w:r>
      <w:r>
        <w:rPr>
          <w:rFonts w:ascii="Simplified Arabic" w:eastAsia="Simplified Arabic" w:hAnsi="Simplified Arabic" w:cs="Simplified Arabic"/>
          <w:sz w:val="28"/>
          <w:szCs w:val="28"/>
          <w:rtl/>
        </w:rPr>
        <w:t xml:space="preserve">تكمن الأهمية العلمية للدراسة في إبراز مختلف الإصلاحات التي جاء بها القانون العضوي 18-15 في مجال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مع توضيح دور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في حماية المال العام وضمان حسن تنفيذ النفقات العمومية.</w:t>
      </w:r>
    </w:p>
    <w:p w14:paraId="5177872A"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الأهمية العملية: </w:t>
      </w:r>
      <w:r>
        <w:rPr>
          <w:rFonts w:ascii="Simplified Arabic" w:eastAsia="Simplified Arabic" w:hAnsi="Simplified Arabic" w:cs="Simplified Arabic"/>
          <w:sz w:val="28"/>
          <w:szCs w:val="28"/>
          <w:rtl/>
        </w:rPr>
        <w:t xml:space="preserve">تظهر الأهمية العملية للدراسة من خلال تسليط الضوء على التطبيق الميداني للرقابة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على مستوى ولاية غرداية، وبيان كيفية ممارسة الرقابة على النفقات العمومية ووثائق البرمجة والصفقات العمومية.</w:t>
      </w:r>
    </w:p>
    <w:p w14:paraId="71893916" w14:textId="77777777" w:rsidR="000C317F" w:rsidRDefault="00284D1C">
      <w:pPr>
        <w:numPr>
          <w:ilvl w:val="0"/>
          <w:numId w:val="17"/>
        </w:numPr>
        <w:pBdr>
          <w:top w:val="nil"/>
          <w:left w:val="nil"/>
          <w:bottom w:val="nil"/>
          <w:right w:val="nil"/>
          <w:between w:val="nil"/>
        </w:pBdr>
        <w:bidi/>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أهداف الدراسة</w:t>
      </w:r>
    </w:p>
    <w:p w14:paraId="385FF13C"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تهدف هذه الدراسة إلى:</w:t>
      </w:r>
    </w:p>
    <w:p w14:paraId="53B66888"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التعرف على مفهوم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وأسسها القانونية. </w:t>
      </w:r>
    </w:p>
    <w:p w14:paraId="17D50C2A"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إبراز دور المراقب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xml:space="preserve"> في الرقابة على النفقات العمومية. </w:t>
      </w:r>
    </w:p>
    <w:p w14:paraId="63406A2B"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توضيح إجراءات الرقابة السابقة لمنح التأشيرة. </w:t>
      </w:r>
    </w:p>
    <w:p w14:paraId="3935D554"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تحليل الرقابة على وثائق البرمجة وتفويض الاعتمادات. </w:t>
      </w:r>
    </w:p>
    <w:p w14:paraId="6145CBF5"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إبراز نتائج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على النفقات والصفقات العمومية. </w:t>
      </w:r>
    </w:p>
    <w:p w14:paraId="4DAE6B0B" w14:textId="77777777" w:rsidR="000C317F" w:rsidRDefault="00284D1C">
      <w:pPr>
        <w:numPr>
          <w:ilvl w:val="0"/>
          <w:numId w:val="17"/>
        </w:numPr>
        <w:pBdr>
          <w:top w:val="nil"/>
          <w:left w:val="nil"/>
          <w:bottom w:val="nil"/>
          <w:right w:val="nil"/>
          <w:between w:val="nil"/>
        </w:pBdr>
        <w:bidi/>
        <w:spacing w:after="0"/>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أسباب اختيار الموضوع:</w:t>
      </w:r>
    </w:p>
    <w:p w14:paraId="374D5432" w14:textId="77777777" w:rsidR="000C317F" w:rsidRDefault="00284D1C">
      <w:pPr>
        <w:numPr>
          <w:ilvl w:val="0"/>
          <w:numId w:val="18"/>
        </w:numPr>
        <w:pBdr>
          <w:top w:val="nil"/>
          <w:left w:val="nil"/>
          <w:bottom w:val="nil"/>
          <w:right w:val="nil"/>
          <w:between w:val="nil"/>
        </w:pBdr>
        <w:bidi/>
        <w:spacing w:after="0"/>
        <w:rPr>
          <w:b/>
          <w:bCs/>
          <w:color w:val="000000"/>
          <w:sz w:val="28"/>
          <w:szCs w:val="28"/>
        </w:rPr>
      </w:pPr>
      <w:r>
        <w:rPr>
          <w:rFonts w:ascii="Simplified Arabic" w:eastAsia="Simplified Arabic" w:hAnsi="Simplified Arabic" w:cs="Simplified Arabic"/>
          <w:b/>
          <w:bCs/>
          <w:color w:val="000000"/>
          <w:sz w:val="28"/>
          <w:szCs w:val="28"/>
          <w:rtl/>
        </w:rPr>
        <w:t>الأسباب الذاتية:</w:t>
      </w:r>
    </w:p>
    <w:p w14:paraId="2CA3DBC8"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رغبتي الشخصية في دراسة موضوع المالية العمومية والرقابة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w:t>
      </w:r>
    </w:p>
    <w:p w14:paraId="2533446D"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اهتمامي بالإصلاحات الجديدة التي جاء بها القانون العضوي 18-15. </w:t>
      </w:r>
    </w:p>
    <w:p w14:paraId="3AD4C8FD"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ارتباط الموضوع بمجال التربص الميداني. </w:t>
      </w:r>
    </w:p>
    <w:p w14:paraId="102F5F04" w14:textId="77777777" w:rsidR="000C317F" w:rsidRDefault="00284D1C">
      <w:pPr>
        <w:numPr>
          <w:ilvl w:val="0"/>
          <w:numId w:val="18"/>
        </w:numPr>
        <w:pBdr>
          <w:top w:val="nil"/>
          <w:left w:val="nil"/>
          <w:bottom w:val="nil"/>
          <w:right w:val="nil"/>
          <w:between w:val="nil"/>
        </w:pBdr>
        <w:bidi/>
        <w:spacing w:after="0"/>
        <w:rPr>
          <w:b/>
          <w:bCs/>
          <w:color w:val="000000"/>
          <w:sz w:val="28"/>
          <w:szCs w:val="28"/>
        </w:rPr>
      </w:pPr>
      <w:r>
        <w:rPr>
          <w:rFonts w:ascii="Simplified Arabic" w:eastAsia="Simplified Arabic" w:hAnsi="Simplified Arabic" w:cs="Simplified Arabic"/>
          <w:b/>
          <w:bCs/>
          <w:color w:val="000000"/>
          <w:sz w:val="28"/>
          <w:szCs w:val="28"/>
          <w:rtl/>
        </w:rPr>
        <w:t>الأسباب الموضوعية:</w:t>
      </w:r>
    </w:p>
    <w:p w14:paraId="045CCC69"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أهمية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في حماية المال العام. </w:t>
      </w:r>
    </w:p>
    <w:p w14:paraId="771A9535"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حداثة موضوع القانون العضوي 18-15. </w:t>
      </w:r>
    </w:p>
    <w:p w14:paraId="51DB13E1"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تزايد أهمية ترشيد النفقات العمومية والرقابة على الصفقات العمومية. </w:t>
      </w:r>
    </w:p>
    <w:p w14:paraId="5C9681DE" w14:textId="77777777" w:rsidR="000C317F" w:rsidRDefault="00284D1C">
      <w:pPr>
        <w:numPr>
          <w:ilvl w:val="0"/>
          <w:numId w:val="17"/>
        </w:numPr>
        <w:pBdr>
          <w:top w:val="nil"/>
          <w:left w:val="nil"/>
          <w:bottom w:val="nil"/>
          <w:right w:val="nil"/>
          <w:between w:val="nil"/>
        </w:pBdr>
        <w:bidi/>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صعوبات الدراسة:</w:t>
      </w:r>
    </w:p>
    <w:p w14:paraId="15010767"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من بين الصعوبات التي واجهت الدراسة:</w:t>
      </w:r>
    </w:p>
    <w:p w14:paraId="6385C784"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صعوبة الحصول على الوثائق الإدارية والمالية. </w:t>
      </w:r>
    </w:p>
    <w:p w14:paraId="1E440FA3"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صعوبة الربط بين الجانب النظري والتطبيقي لبعض إجراءات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w:t>
      </w:r>
    </w:p>
    <w:p w14:paraId="34189D48" w14:textId="77777777" w:rsidR="000C317F" w:rsidRDefault="00284D1C">
      <w:pPr>
        <w:pBdr>
          <w:top w:val="nil"/>
          <w:left w:val="nil"/>
          <w:bottom w:val="nil"/>
          <w:right w:val="nil"/>
          <w:between w:val="nil"/>
        </w:pBdr>
        <w:bidi/>
        <w:spacing w:after="0"/>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9-إجراءات التغلب على الصعوبات:</w:t>
      </w:r>
    </w:p>
    <w:p w14:paraId="2F56AE6C" w14:textId="77777777" w:rsidR="000C317F" w:rsidRDefault="00284D1C">
      <w:pPr>
        <w:pBdr>
          <w:top w:val="nil"/>
          <w:left w:val="nil"/>
          <w:bottom w:val="nil"/>
          <w:right w:val="nil"/>
          <w:between w:val="nil"/>
        </w:pBdr>
        <w:bidi/>
        <w:spacing w:after="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تم التغلب على الصعوبات بالاستعانة بالقوانين و المراسيم الصادرة مؤخرا </w:t>
      </w:r>
      <w:proofErr w:type="gramStart"/>
      <w:r>
        <w:rPr>
          <w:rFonts w:ascii="Simplified Arabic" w:eastAsia="Simplified Arabic" w:hAnsi="Simplified Arabic" w:cs="Simplified Arabic"/>
          <w:sz w:val="28"/>
          <w:szCs w:val="28"/>
          <w:rtl/>
        </w:rPr>
        <w:t>والملاحظة</w:t>
      </w:r>
      <w:proofErr w:type="gramEnd"/>
      <w:r>
        <w:rPr>
          <w:rFonts w:ascii="Simplified Arabic" w:eastAsia="Simplified Arabic" w:hAnsi="Simplified Arabic" w:cs="Simplified Arabic"/>
          <w:sz w:val="28"/>
          <w:szCs w:val="28"/>
          <w:rtl/>
        </w:rPr>
        <w:t>.</w:t>
      </w:r>
    </w:p>
    <w:p w14:paraId="2B6E21DA" w14:textId="77777777" w:rsidR="000C317F" w:rsidRDefault="00284D1C">
      <w:pPr>
        <w:pBdr>
          <w:top w:val="nil"/>
          <w:left w:val="nil"/>
          <w:bottom w:val="nil"/>
          <w:right w:val="nil"/>
          <w:between w:val="nil"/>
        </w:pBdr>
        <w:bidi/>
        <w:spacing w:after="0"/>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Pr>
        <w:t>10</w:t>
      </w:r>
      <w:r>
        <w:rPr>
          <w:rFonts w:ascii="Simplified Arabic" w:eastAsia="Simplified Arabic" w:hAnsi="Simplified Arabic" w:cs="Simplified Arabic"/>
          <w:sz w:val="28"/>
          <w:szCs w:val="28"/>
        </w:rPr>
        <w:t>-</w:t>
      </w:r>
      <w:r>
        <w:rPr>
          <w:rFonts w:ascii="Simplified Arabic" w:eastAsia="Simplified Arabic" w:hAnsi="Simplified Arabic" w:cs="Simplified Arabic"/>
          <w:b/>
          <w:bCs/>
          <w:sz w:val="28"/>
          <w:szCs w:val="28"/>
          <w:rtl/>
        </w:rPr>
        <w:t>منهج الدراسة:</w:t>
      </w:r>
    </w:p>
    <w:p w14:paraId="3B158003"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اعتمدت الدراسة على المنهج الوصفي التحليلي، من خلال وصف وتحليل النصوص القانونية والتنظيمية المتعلقة بالرقابة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إضافة إلى الاعتماد على الدراسة الميدانية وتحليل الوثائق الإدارية والمالية المتعلقة بممارسة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على مستوى ولاية غرداية.</w:t>
      </w:r>
    </w:p>
    <w:p w14:paraId="42DCC86F" w14:textId="77777777" w:rsidR="000C317F" w:rsidRDefault="00284D1C">
      <w:pPr>
        <w:bidi/>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sz w:val="28"/>
          <w:szCs w:val="28"/>
          <w:rtl/>
        </w:rPr>
        <w:t>11-حدود الدراسة:</w:t>
      </w:r>
    </w:p>
    <w:p w14:paraId="2B021FE5"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الحدود المكانية: على مستوى مصلحة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لولاية غرداية.</w:t>
      </w:r>
    </w:p>
    <w:p w14:paraId="0B8E584E"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الحدود الزمانية: تمت الدراسة خلال الفترة الممتدة من 26 </w:t>
      </w:r>
      <w:proofErr w:type="spellStart"/>
      <w:r>
        <w:rPr>
          <w:rFonts w:ascii="Simplified Arabic" w:eastAsia="Simplified Arabic" w:hAnsi="Simplified Arabic" w:cs="Simplified Arabic"/>
          <w:sz w:val="28"/>
          <w:szCs w:val="28"/>
          <w:rtl/>
        </w:rPr>
        <w:t>أفريل</w:t>
      </w:r>
      <w:proofErr w:type="spellEnd"/>
      <w:r>
        <w:rPr>
          <w:rFonts w:ascii="Simplified Arabic" w:eastAsia="Simplified Arabic" w:hAnsi="Simplified Arabic" w:cs="Simplified Arabic"/>
          <w:sz w:val="28"/>
          <w:szCs w:val="28"/>
          <w:rtl/>
        </w:rPr>
        <w:t xml:space="preserve"> إلى غاية 15 ماي 2026 م.</w:t>
      </w:r>
    </w:p>
    <w:p w14:paraId="6EDE6014" w14:textId="77777777" w:rsidR="000C317F" w:rsidRDefault="00284D1C">
      <w:pPr>
        <w:bidi/>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sz w:val="28"/>
          <w:szCs w:val="28"/>
        </w:rPr>
        <w:t>12</w:t>
      </w:r>
      <w:r>
        <w:rPr>
          <w:rFonts w:ascii="Simplified Arabic" w:eastAsia="Simplified Arabic" w:hAnsi="Simplified Arabic" w:cs="Simplified Arabic"/>
          <w:sz w:val="28"/>
          <w:szCs w:val="28"/>
        </w:rPr>
        <w:t>-</w:t>
      </w:r>
      <w:r>
        <w:rPr>
          <w:rFonts w:ascii="Simplified Arabic" w:eastAsia="Simplified Arabic" w:hAnsi="Simplified Arabic" w:cs="Simplified Arabic"/>
          <w:b/>
          <w:bCs/>
          <w:sz w:val="28"/>
          <w:szCs w:val="28"/>
          <w:rtl/>
        </w:rPr>
        <w:t>تقسيمات الدراسة:</w:t>
      </w:r>
    </w:p>
    <w:p w14:paraId="6418E4DC"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من أجل معالجة موضوع الدراسة والإجابة عن الإشكالية المطروحة، تم تقسيم الدراسة إلى فصلين:</w:t>
      </w:r>
    </w:p>
    <w:p w14:paraId="2A10C708" w14:textId="77777777" w:rsidR="000C317F" w:rsidRDefault="00284D1C">
      <w:pPr>
        <w:numPr>
          <w:ilvl w:val="0"/>
          <w:numId w:val="22"/>
        </w:numPr>
        <w:pBdr>
          <w:top w:val="nil"/>
          <w:left w:val="nil"/>
          <w:bottom w:val="nil"/>
          <w:right w:val="nil"/>
          <w:between w:val="nil"/>
        </w:pBdr>
        <w:bidi/>
        <w:spacing w:after="0"/>
        <w:rPr>
          <w:b/>
          <w:bCs/>
          <w:color w:val="000000"/>
          <w:sz w:val="28"/>
          <w:szCs w:val="28"/>
        </w:rPr>
      </w:pPr>
      <w:r>
        <w:rPr>
          <w:rFonts w:ascii="Simplified Arabic" w:eastAsia="Simplified Arabic" w:hAnsi="Simplified Arabic" w:cs="Simplified Arabic"/>
          <w:color w:val="000000"/>
          <w:sz w:val="28"/>
          <w:szCs w:val="28"/>
          <w:rtl/>
        </w:rPr>
        <w:t xml:space="preserve">فصل نظري تناول الإطار النظري للرقابة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والنفقات العمومية</w:t>
      </w:r>
      <w:r>
        <w:rPr>
          <w:rFonts w:ascii="Simplified Arabic" w:eastAsia="Simplified Arabic" w:hAnsi="Simplified Arabic" w:cs="Simplified Arabic"/>
          <w:b/>
          <w:bCs/>
          <w:color w:val="000000"/>
          <w:sz w:val="28"/>
          <w:szCs w:val="28"/>
        </w:rPr>
        <w:t xml:space="preserve"> </w:t>
      </w:r>
      <w:r>
        <w:rPr>
          <w:rFonts w:ascii="Simplified Arabic" w:eastAsia="Simplified Arabic" w:hAnsi="Simplified Arabic" w:cs="Simplified Arabic"/>
          <w:color w:val="000000"/>
          <w:sz w:val="28"/>
          <w:szCs w:val="28"/>
          <w:rtl/>
        </w:rPr>
        <w:t xml:space="preserve">في ظل القانون العضوي 18-15. </w:t>
      </w:r>
    </w:p>
    <w:p w14:paraId="60B04217" w14:textId="77777777" w:rsidR="000C317F" w:rsidRDefault="00284D1C">
      <w:pPr>
        <w:numPr>
          <w:ilvl w:val="0"/>
          <w:numId w:val="22"/>
        </w:numPr>
        <w:pBdr>
          <w:top w:val="nil"/>
          <w:left w:val="nil"/>
          <w:bottom w:val="nil"/>
          <w:right w:val="nil"/>
          <w:between w:val="nil"/>
        </w:pBdr>
        <w:bidi/>
        <w:rPr>
          <w:color w:val="000000"/>
          <w:sz w:val="28"/>
          <w:szCs w:val="28"/>
        </w:rPr>
        <w:sectPr w:rsidR="000C317F">
          <w:headerReference w:type="default" r:id="rId27"/>
          <w:footerReference w:type="default" r:id="rId28"/>
          <w:pgSz w:w="11906" w:h="16838"/>
          <w:pgMar w:top="1417" w:right="1417" w:bottom="1417" w:left="1417" w:header="708" w:footer="708" w:gutter="0"/>
          <w:pgNumType w:start="1"/>
          <w:cols w:space="720"/>
        </w:sectPr>
      </w:pPr>
      <w:r>
        <w:rPr>
          <w:rFonts w:ascii="Simplified Arabic" w:eastAsia="Simplified Arabic" w:hAnsi="Simplified Arabic" w:cs="Simplified Arabic"/>
          <w:color w:val="000000"/>
          <w:sz w:val="28"/>
          <w:szCs w:val="28"/>
          <w:rtl/>
        </w:rPr>
        <w:t xml:space="preserve">فصل تطبيقي خصص للدراسة الميدانية بولاية غرداية، وتم التطرق فيه إلى مخرجات ممارسة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للنفقات العمومية، من خلال دراسة الرقابة السابقة لمنح التأشيرة، والرقابة على وثائق البرمجة وتفويض الاعتمادات، إضافة إلى نتائج رقابة المراقب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xml:space="preserve"> على النفقات والصفقات العمومية.</w:t>
      </w:r>
    </w:p>
    <w:p w14:paraId="64E4516F" w14:textId="77777777" w:rsidR="000C317F" w:rsidRDefault="00284D1C">
      <w:pPr>
        <w:bidi/>
        <w:rPr>
          <w:rFonts w:ascii="Simplified Arabic" w:eastAsia="Simplified Arabic" w:hAnsi="Simplified Arabic" w:cs="Simplified Arabic"/>
          <w:sz w:val="32"/>
          <w:szCs w:val="32"/>
        </w:rPr>
        <w:sectPr w:rsidR="000C317F">
          <w:headerReference w:type="default" r:id="rId29"/>
          <w:footerReference w:type="default" r:id="rId30"/>
          <w:pgSz w:w="11906" w:h="16838"/>
          <w:pgMar w:top="1417" w:right="1417" w:bottom="1417" w:left="1417" w:header="708" w:footer="708" w:gutter="0"/>
          <w:cols w:space="720"/>
        </w:sectPr>
      </w:pPr>
      <w:r>
        <w:rPr>
          <w:noProof/>
          <w:lang w:val="fr-FR"/>
        </w:rPr>
        <w:lastRenderedPageBreak/>
        <mc:AlternateContent>
          <mc:Choice Requires="wps">
            <w:drawing>
              <wp:anchor distT="0" distB="0" distL="114300" distR="114300" simplePos="0" relativeHeight="251669504" behindDoc="0" locked="0" layoutInCell="1" hidden="0" allowOverlap="1" wp14:anchorId="1BA422BC" wp14:editId="02D543D1">
                <wp:simplePos x="0" y="0"/>
                <wp:positionH relativeFrom="column">
                  <wp:posOffset>359410</wp:posOffset>
                </wp:positionH>
                <wp:positionV relativeFrom="paragraph">
                  <wp:posOffset>2985770</wp:posOffset>
                </wp:positionV>
                <wp:extent cx="5040630" cy="1767839"/>
                <wp:effectExtent l="0" t="0" r="0" b="0"/>
                <wp:wrapNone/>
                <wp:docPr id="12" name="Rectangle: Rounded Corners 12"/>
                <wp:cNvGraphicFramePr/>
                <a:graphic xmlns:a="http://schemas.openxmlformats.org/drawingml/2006/main">
                  <a:graphicData uri="http://schemas.microsoft.com/office/word/2010/wordprocessingShape">
                    <wps:wsp>
                      <wps:cNvSpPr/>
                      <wps:spPr>
                        <a:xfrm>
                          <a:off x="2838385" y="2908781"/>
                          <a:ext cx="5015230" cy="1742439"/>
                        </a:xfrm>
                        <a:prstGeom prst="roundRect">
                          <a:avLst>
                            <a:gd name="adj" fmla="val 16667"/>
                          </a:avLst>
                        </a:prstGeom>
                        <a:gradFill>
                          <a:gsLst>
                            <a:gs pos="0">
                              <a:srgbClr val="D99594"/>
                            </a:gs>
                            <a:gs pos="100000">
                              <a:srgbClr val="F2DBDB"/>
                            </a:gs>
                          </a:gsLst>
                          <a:lin ang="18900000" scaled="0"/>
                        </a:gradFill>
                        <a:ln w="12700" cap="flat" cmpd="sng">
                          <a:solidFill>
                            <a:srgbClr val="D99594"/>
                          </a:solidFill>
                          <a:prstDash val="solid"/>
                          <a:round/>
                          <a:headEnd type="none" w="sm" len="sm"/>
                          <a:tailEnd type="none" w="sm" len="sm"/>
                        </a:ln>
                      </wps:spPr>
                      <wps:txbx>
                        <w:txbxContent>
                          <w:p w14:paraId="1675C459" w14:textId="77777777" w:rsidR="00455085" w:rsidRPr="000C46F7" w:rsidRDefault="00455085" w:rsidP="000C46F7">
                            <w:pPr>
                              <w:jc w:val="center"/>
                              <w:rPr>
                                <w:rFonts w:ascii="Simplified Arabic" w:eastAsia="Simplified Arabic" w:hAnsi="Simplified Arabic" w:cs="Simplified Arabic"/>
                                <w:b/>
                                <w:bCs/>
                                <w:sz w:val="48"/>
                                <w:szCs w:val="48"/>
                              </w:rPr>
                            </w:pPr>
                            <w:r w:rsidRPr="000C46F7">
                              <w:rPr>
                                <w:rFonts w:ascii="Simplified Arabic" w:eastAsia="Simplified Arabic" w:hAnsi="Simplified Arabic" w:cs="Simplified Arabic"/>
                                <w:b/>
                                <w:bCs/>
                                <w:sz w:val="48"/>
                                <w:szCs w:val="48"/>
                                <w:rtl/>
                              </w:rPr>
                              <w:t xml:space="preserve">الفصل الأول: الإطار النظري والدراسات السابقة للرقابة </w:t>
                            </w:r>
                            <w:proofErr w:type="spellStart"/>
                            <w:r w:rsidRPr="000C46F7">
                              <w:rPr>
                                <w:rFonts w:ascii="Simplified Arabic" w:eastAsia="Simplified Arabic" w:hAnsi="Simplified Arabic" w:cs="Simplified Arabic"/>
                                <w:b/>
                                <w:bCs/>
                                <w:sz w:val="48"/>
                                <w:szCs w:val="48"/>
                                <w:rtl/>
                              </w:rPr>
                              <w:t>الميزانياتية</w:t>
                            </w:r>
                            <w:proofErr w:type="spellEnd"/>
                            <w:r w:rsidRPr="000C46F7">
                              <w:rPr>
                                <w:rFonts w:ascii="Simplified Arabic" w:eastAsia="Simplified Arabic" w:hAnsi="Simplified Arabic" w:cs="Simplified Arabic"/>
                                <w:b/>
                                <w:bCs/>
                                <w:sz w:val="48"/>
                                <w:szCs w:val="48"/>
                                <w:rtl/>
                              </w:rPr>
                              <w:t xml:space="preserve"> والنفقات العمومية</w:t>
                            </w:r>
                          </w:p>
                          <w:p w14:paraId="27E9E889" w14:textId="38C59A64" w:rsidR="00455085" w:rsidRDefault="00455085">
                            <w:pPr>
                              <w:spacing w:line="275" w:lineRule="auto"/>
                              <w:jc w:val="center"/>
                              <w:textDirection w:val="btLr"/>
                            </w:pPr>
                          </w:p>
                        </w:txbxContent>
                      </wps:txbx>
                      <wps:bodyPr spcFirstLastPara="1" wrap="square" lIns="88900" tIns="38100" rIns="88900" bIns="38100" anchor="t" anchorCtr="0">
                        <a:noAutofit/>
                      </wps:bodyPr>
                    </wps:wsp>
                  </a:graphicData>
                </a:graphic>
              </wp:anchor>
            </w:drawing>
          </mc:Choice>
          <mc:Fallback>
            <w:pict>
              <v:roundrect id="Rectangle: Rounded Corners 12" o:spid="_x0000_s1031" style="position:absolute;left:0;text-align:left;margin-left:28.3pt;margin-top:235.1pt;width:396.9pt;height:139.2pt;z-index:25166950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" fillcolor="#d99594" strokecolor="#d99594" strokeweight="1pt">
                <v:fill color2="#f2dbdb" angle="135" focus="100%" type="gradient">
                  <o:fill v:ext="view" type="gradientUnscaled"/>
                </v:fill>
                <v:stroke startarrowwidth="narrow" startarrowlength="short" endarrowwidth="narrow" endarrowlength="short"/>
                <v:textbox inset="7pt,3pt,7pt,3pt">
                  <w:txbxContent>
                    <w:p w14:paraId="1675C459" w14:textId="77777777" w:rsidR="00455085" w:rsidRPr="000C46F7" w:rsidRDefault="00455085" w:rsidP="000C46F7">
                      <w:pPr>
                        <w:jc w:val="center"/>
                        <w:rPr>
                          <w:rFonts w:ascii="Simplified Arabic" w:eastAsia="Simplified Arabic" w:hAnsi="Simplified Arabic" w:cs="Simplified Arabic"/>
                          <w:b/>
                          <w:bCs/>
                          <w:sz w:val="48"/>
                          <w:szCs w:val="48"/>
                        </w:rPr>
                      </w:pPr>
                      <w:r w:rsidRPr="000C46F7">
                        <w:rPr>
                          <w:rFonts w:ascii="Simplified Arabic" w:eastAsia="Simplified Arabic" w:hAnsi="Simplified Arabic" w:cs="Simplified Arabic"/>
                          <w:b/>
                          <w:bCs/>
                          <w:sz w:val="48"/>
                          <w:szCs w:val="48"/>
                          <w:rtl/>
                        </w:rPr>
                        <w:t xml:space="preserve">الفصل الأول: الإطار النظري والدراسات السابقة للرقابة </w:t>
                      </w:r>
                      <w:proofErr w:type="spellStart"/>
                      <w:r w:rsidRPr="000C46F7">
                        <w:rPr>
                          <w:rFonts w:ascii="Simplified Arabic" w:eastAsia="Simplified Arabic" w:hAnsi="Simplified Arabic" w:cs="Simplified Arabic"/>
                          <w:b/>
                          <w:bCs/>
                          <w:sz w:val="48"/>
                          <w:szCs w:val="48"/>
                          <w:rtl/>
                        </w:rPr>
                        <w:t>الميزانياتية</w:t>
                      </w:r>
                      <w:proofErr w:type="spellEnd"/>
                      <w:r w:rsidRPr="000C46F7">
                        <w:rPr>
                          <w:rFonts w:ascii="Simplified Arabic" w:eastAsia="Simplified Arabic" w:hAnsi="Simplified Arabic" w:cs="Simplified Arabic"/>
                          <w:b/>
                          <w:bCs/>
                          <w:sz w:val="48"/>
                          <w:szCs w:val="48"/>
                          <w:rtl/>
                        </w:rPr>
                        <w:t xml:space="preserve"> والنفقات العمومية</w:t>
                      </w:r>
                    </w:p>
                    <w:p w14:paraId="27E9E889" w14:textId="38C59A64" w:rsidR="00455085" w:rsidRDefault="00455085">
                      <w:pPr>
                        <w:spacing w:line="275" w:lineRule="auto"/>
                        <w:jc w:val="center"/>
                        <w:textDirection w:val="btLr"/>
                      </w:pPr>
                    </w:p>
                  </w:txbxContent>
                </v:textbox>
              </v:roundrect>
            </w:pict>
          </mc:Fallback>
        </mc:AlternateContent>
      </w:r>
    </w:p>
    <w:p w14:paraId="2614EA70" w14:textId="77777777" w:rsidR="000C317F" w:rsidRDefault="00284D1C">
      <w:pPr>
        <w:bidi/>
        <w:rPr>
          <w:rFonts w:ascii="Simplified Arabic" w:eastAsia="Simplified Arabic" w:hAnsi="Simplified Arabic" w:cs="Simplified Arabic"/>
          <w:b/>
          <w:bCs/>
          <w:sz w:val="36"/>
          <w:szCs w:val="36"/>
        </w:rPr>
      </w:pPr>
      <w:r>
        <w:rPr>
          <w:rFonts w:ascii="Simplified Arabic" w:eastAsia="Simplified Arabic" w:hAnsi="Simplified Arabic" w:cs="Simplified Arabic"/>
          <w:b/>
          <w:bCs/>
          <w:sz w:val="36"/>
          <w:szCs w:val="36"/>
          <w:rtl/>
        </w:rPr>
        <w:lastRenderedPageBreak/>
        <w:t>تمهيد:</w:t>
      </w:r>
    </w:p>
    <w:p w14:paraId="0B729FBC" w14:textId="77777777" w:rsidR="000C317F" w:rsidRDefault="00284D1C">
      <w:pPr>
        <w:bidi/>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يعتبر فهم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والنفقات العمومية أحد الأسس الضرورية لفهم دور الرقابة في ضمان حسن تسيير الأموال العامة وتحقيق أهداف الدولة الاقتصادية والاجتماعية. فالرقابة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تمثل آلية قانونية وإدارية تهدف إلى ضمان الالتزام بالنفقات العمومية وتنفيذ الميزانية وفق البرامج المحددة وتحقيق النتائج المرجوة، بينما تشكل النفقات العمومية العنصر المركزي في تنفيذ السياسات العمومية، لما لها من أثر مباشر على الاقتصاد والخدمات المقدمة للمواطنين.</w:t>
      </w:r>
    </w:p>
    <w:p w14:paraId="4766A8FE" w14:textId="77777777" w:rsidR="000C317F" w:rsidRDefault="00284D1C">
      <w:pPr>
        <w:bidi/>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ولإعطاء دراسة شاملة لموضوع البحث، يتضمن هذا الفصل مبحثين رئيسيين:</w:t>
      </w:r>
    </w:p>
    <w:p w14:paraId="486DECDE" w14:textId="77777777" w:rsidR="000C317F" w:rsidRDefault="00284D1C">
      <w:pPr>
        <w:numPr>
          <w:ilvl w:val="0"/>
          <w:numId w:val="22"/>
        </w:numPr>
        <w:pBdr>
          <w:top w:val="nil"/>
          <w:left w:val="nil"/>
          <w:bottom w:val="nil"/>
          <w:right w:val="nil"/>
          <w:between w:val="nil"/>
        </w:pBdr>
        <w:bidi/>
        <w:spacing w:after="0"/>
        <w:rPr>
          <w:b/>
          <w:bCs/>
          <w:color w:val="000000"/>
          <w:sz w:val="28"/>
          <w:szCs w:val="28"/>
        </w:rPr>
      </w:pPr>
      <w:r>
        <w:rPr>
          <w:rFonts w:ascii="Simplified Arabic" w:eastAsia="Simplified Arabic" w:hAnsi="Simplified Arabic" w:cs="Simplified Arabic"/>
          <w:b/>
          <w:bCs/>
          <w:color w:val="000000"/>
          <w:sz w:val="28"/>
          <w:szCs w:val="28"/>
          <w:rtl/>
        </w:rPr>
        <w:t xml:space="preserve">المبحث الأول: الإطار </w:t>
      </w:r>
      <w:proofErr w:type="spellStart"/>
      <w:r>
        <w:rPr>
          <w:rFonts w:ascii="Simplified Arabic" w:eastAsia="Simplified Arabic" w:hAnsi="Simplified Arabic" w:cs="Simplified Arabic"/>
          <w:b/>
          <w:bCs/>
          <w:color w:val="000000"/>
          <w:sz w:val="28"/>
          <w:szCs w:val="28"/>
          <w:rtl/>
        </w:rPr>
        <w:t>المفاهيمي</w:t>
      </w:r>
      <w:proofErr w:type="spellEnd"/>
      <w:r>
        <w:rPr>
          <w:rFonts w:ascii="Simplified Arabic" w:eastAsia="Simplified Arabic" w:hAnsi="Simplified Arabic" w:cs="Simplified Arabic"/>
          <w:b/>
          <w:bCs/>
          <w:color w:val="000000"/>
          <w:sz w:val="28"/>
          <w:szCs w:val="28"/>
          <w:rtl/>
        </w:rPr>
        <w:t xml:space="preserve"> للرقابة </w:t>
      </w:r>
      <w:proofErr w:type="spellStart"/>
      <w:r>
        <w:rPr>
          <w:rFonts w:ascii="Simplified Arabic" w:eastAsia="Simplified Arabic" w:hAnsi="Simplified Arabic" w:cs="Simplified Arabic"/>
          <w:b/>
          <w:bCs/>
          <w:color w:val="000000"/>
          <w:sz w:val="28"/>
          <w:szCs w:val="28"/>
          <w:rtl/>
        </w:rPr>
        <w:t>الميزانياتية</w:t>
      </w:r>
      <w:proofErr w:type="spellEnd"/>
      <w:r>
        <w:rPr>
          <w:rFonts w:ascii="Simplified Arabic" w:eastAsia="Simplified Arabic" w:hAnsi="Simplified Arabic" w:cs="Simplified Arabic"/>
          <w:b/>
          <w:bCs/>
          <w:color w:val="000000"/>
          <w:sz w:val="28"/>
          <w:szCs w:val="28"/>
          <w:rtl/>
        </w:rPr>
        <w:t xml:space="preserve"> والنفقات العمومية.</w:t>
      </w:r>
    </w:p>
    <w:p w14:paraId="3C24DD43" w14:textId="77777777" w:rsidR="000C317F" w:rsidRDefault="00284D1C">
      <w:pPr>
        <w:numPr>
          <w:ilvl w:val="0"/>
          <w:numId w:val="22"/>
        </w:numPr>
        <w:pBdr>
          <w:top w:val="nil"/>
          <w:left w:val="nil"/>
          <w:bottom w:val="nil"/>
          <w:right w:val="nil"/>
          <w:between w:val="nil"/>
        </w:pBdr>
        <w:bidi/>
        <w:rPr>
          <w:b/>
          <w:bCs/>
          <w:color w:val="000000"/>
          <w:sz w:val="36"/>
          <w:szCs w:val="36"/>
        </w:rPr>
      </w:pPr>
      <w:r>
        <w:rPr>
          <w:rFonts w:ascii="Simplified Arabic" w:eastAsia="Simplified Arabic" w:hAnsi="Simplified Arabic" w:cs="Simplified Arabic"/>
          <w:b/>
          <w:bCs/>
          <w:color w:val="000000"/>
          <w:sz w:val="28"/>
          <w:szCs w:val="28"/>
          <w:rtl/>
        </w:rPr>
        <w:t>المبحث الثاني: الدراسات السابقة.</w:t>
      </w:r>
    </w:p>
    <w:p w14:paraId="6D491A4B" w14:textId="77777777" w:rsidR="000C317F" w:rsidRDefault="000C317F">
      <w:pPr>
        <w:bidi/>
        <w:rPr>
          <w:rFonts w:ascii="Simplified Arabic" w:eastAsia="Simplified Arabic" w:hAnsi="Simplified Arabic" w:cs="Simplified Arabic"/>
          <w:b/>
          <w:bCs/>
          <w:sz w:val="36"/>
          <w:szCs w:val="36"/>
        </w:rPr>
      </w:pPr>
    </w:p>
    <w:p w14:paraId="2882AFFA" w14:textId="77777777" w:rsidR="000C317F" w:rsidRDefault="000C317F">
      <w:pPr>
        <w:bidi/>
        <w:rPr>
          <w:rFonts w:ascii="Simplified Arabic" w:eastAsia="Simplified Arabic" w:hAnsi="Simplified Arabic" w:cs="Simplified Arabic"/>
          <w:b/>
          <w:bCs/>
          <w:sz w:val="36"/>
          <w:szCs w:val="36"/>
        </w:rPr>
      </w:pPr>
    </w:p>
    <w:p w14:paraId="38A5BFB2" w14:textId="77777777" w:rsidR="000C317F" w:rsidRDefault="000C317F">
      <w:pPr>
        <w:bidi/>
        <w:rPr>
          <w:rFonts w:ascii="Simplified Arabic" w:eastAsia="Simplified Arabic" w:hAnsi="Simplified Arabic" w:cs="Simplified Arabic"/>
          <w:b/>
          <w:bCs/>
          <w:sz w:val="36"/>
          <w:szCs w:val="36"/>
        </w:rPr>
      </w:pPr>
    </w:p>
    <w:p w14:paraId="49B7DA24" w14:textId="77777777" w:rsidR="000C317F" w:rsidRDefault="000C317F">
      <w:pPr>
        <w:bidi/>
        <w:rPr>
          <w:rFonts w:ascii="Simplified Arabic" w:eastAsia="Simplified Arabic" w:hAnsi="Simplified Arabic" w:cs="Simplified Arabic"/>
          <w:b/>
          <w:bCs/>
          <w:sz w:val="36"/>
          <w:szCs w:val="36"/>
        </w:rPr>
      </w:pPr>
    </w:p>
    <w:p w14:paraId="2D38860C" w14:textId="77777777" w:rsidR="000C317F" w:rsidRDefault="000C317F">
      <w:pPr>
        <w:bidi/>
        <w:rPr>
          <w:rFonts w:ascii="Simplified Arabic" w:eastAsia="Simplified Arabic" w:hAnsi="Simplified Arabic" w:cs="Simplified Arabic"/>
          <w:b/>
          <w:bCs/>
          <w:sz w:val="36"/>
          <w:szCs w:val="36"/>
        </w:rPr>
      </w:pPr>
    </w:p>
    <w:p w14:paraId="6C7B5492" w14:textId="77777777" w:rsidR="000C317F" w:rsidRDefault="000C317F">
      <w:pPr>
        <w:bidi/>
        <w:rPr>
          <w:rFonts w:ascii="Simplified Arabic" w:eastAsia="Simplified Arabic" w:hAnsi="Simplified Arabic" w:cs="Simplified Arabic"/>
          <w:b/>
          <w:bCs/>
          <w:sz w:val="36"/>
          <w:szCs w:val="36"/>
        </w:rPr>
      </w:pPr>
    </w:p>
    <w:p w14:paraId="5268598D" w14:textId="77777777" w:rsidR="000C317F" w:rsidRDefault="000C317F">
      <w:pPr>
        <w:bidi/>
        <w:rPr>
          <w:rFonts w:ascii="Simplified Arabic" w:eastAsia="Simplified Arabic" w:hAnsi="Simplified Arabic" w:cs="Simplified Arabic"/>
          <w:b/>
          <w:bCs/>
          <w:sz w:val="36"/>
          <w:szCs w:val="36"/>
        </w:rPr>
      </w:pPr>
    </w:p>
    <w:p w14:paraId="08406173" w14:textId="77777777" w:rsidR="000C317F" w:rsidRDefault="000C317F">
      <w:pPr>
        <w:bidi/>
        <w:rPr>
          <w:rFonts w:ascii="Simplified Arabic" w:eastAsia="Simplified Arabic" w:hAnsi="Simplified Arabic" w:cs="Simplified Arabic"/>
          <w:b/>
          <w:bCs/>
          <w:sz w:val="36"/>
          <w:szCs w:val="36"/>
        </w:rPr>
      </w:pPr>
    </w:p>
    <w:p w14:paraId="28E7297C" w14:textId="77777777" w:rsidR="000C317F" w:rsidRDefault="000C317F">
      <w:pPr>
        <w:bidi/>
        <w:rPr>
          <w:rFonts w:ascii="Simplified Arabic" w:eastAsia="Simplified Arabic" w:hAnsi="Simplified Arabic" w:cs="Simplified Arabic"/>
          <w:b/>
          <w:bCs/>
          <w:sz w:val="36"/>
          <w:szCs w:val="36"/>
        </w:rPr>
      </w:pPr>
    </w:p>
    <w:p w14:paraId="472F3012" w14:textId="77777777" w:rsidR="000C317F" w:rsidRPr="00225FB1" w:rsidRDefault="00284D1C" w:rsidP="000C46F7">
      <w:pPr>
        <w:jc w:val="right"/>
        <w:rPr>
          <w:b/>
          <w:bCs/>
          <w:sz w:val="32"/>
          <w:szCs w:val="32"/>
        </w:rPr>
      </w:pPr>
      <w:r w:rsidRPr="00225FB1">
        <w:rPr>
          <w:rFonts w:ascii="Arial" w:hAnsi="Arial" w:cs="Arial" w:hint="cs"/>
          <w:b/>
          <w:bCs/>
          <w:sz w:val="32"/>
          <w:szCs w:val="32"/>
          <w:rtl/>
        </w:rPr>
        <w:lastRenderedPageBreak/>
        <w:t>المبحث</w:t>
      </w:r>
      <w:r w:rsidRPr="00225FB1">
        <w:rPr>
          <w:b/>
          <w:bCs/>
          <w:sz w:val="32"/>
          <w:szCs w:val="32"/>
          <w:rtl/>
        </w:rPr>
        <w:t xml:space="preserve"> </w:t>
      </w:r>
      <w:r w:rsidRPr="00225FB1">
        <w:rPr>
          <w:rFonts w:ascii="Arial" w:hAnsi="Arial" w:cs="Arial" w:hint="cs"/>
          <w:b/>
          <w:bCs/>
          <w:sz w:val="32"/>
          <w:szCs w:val="32"/>
          <w:rtl/>
        </w:rPr>
        <w:t>الأول</w:t>
      </w:r>
      <w:r w:rsidRPr="00225FB1">
        <w:rPr>
          <w:b/>
          <w:bCs/>
          <w:sz w:val="32"/>
          <w:szCs w:val="32"/>
          <w:rtl/>
        </w:rPr>
        <w:t xml:space="preserve">: </w:t>
      </w:r>
      <w:r w:rsidRPr="00225FB1">
        <w:rPr>
          <w:rFonts w:ascii="Arial" w:hAnsi="Arial" w:cs="Arial" w:hint="cs"/>
          <w:b/>
          <w:bCs/>
          <w:sz w:val="32"/>
          <w:szCs w:val="32"/>
          <w:rtl/>
        </w:rPr>
        <w:t>الإطار</w:t>
      </w:r>
      <w:r w:rsidRPr="00225FB1">
        <w:rPr>
          <w:b/>
          <w:bCs/>
          <w:sz w:val="32"/>
          <w:szCs w:val="32"/>
          <w:rtl/>
        </w:rPr>
        <w:t xml:space="preserve"> </w:t>
      </w:r>
      <w:proofErr w:type="spellStart"/>
      <w:r w:rsidRPr="00225FB1">
        <w:rPr>
          <w:rFonts w:ascii="Arial" w:hAnsi="Arial" w:cs="Arial" w:hint="cs"/>
          <w:b/>
          <w:bCs/>
          <w:sz w:val="32"/>
          <w:szCs w:val="32"/>
          <w:rtl/>
        </w:rPr>
        <w:t>المفاهيمي</w:t>
      </w:r>
      <w:proofErr w:type="spellEnd"/>
      <w:r w:rsidRPr="00225FB1">
        <w:rPr>
          <w:b/>
          <w:bCs/>
          <w:sz w:val="32"/>
          <w:szCs w:val="32"/>
          <w:rtl/>
        </w:rPr>
        <w:t xml:space="preserve"> </w:t>
      </w:r>
      <w:r w:rsidRPr="00225FB1">
        <w:rPr>
          <w:rFonts w:ascii="Arial" w:hAnsi="Arial" w:cs="Arial" w:hint="cs"/>
          <w:b/>
          <w:bCs/>
          <w:sz w:val="32"/>
          <w:szCs w:val="32"/>
          <w:rtl/>
        </w:rPr>
        <w:t>للرقابة</w:t>
      </w:r>
      <w:r w:rsidRPr="00225FB1">
        <w:rPr>
          <w:b/>
          <w:bCs/>
          <w:sz w:val="32"/>
          <w:szCs w:val="32"/>
          <w:rtl/>
        </w:rPr>
        <w:t xml:space="preserve"> </w:t>
      </w:r>
      <w:proofErr w:type="spellStart"/>
      <w:r w:rsidRPr="00225FB1">
        <w:rPr>
          <w:rFonts w:ascii="Arial" w:hAnsi="Arial" w:cs="Arial" w:hint="cs"/>
          <w:b/>
          <w:bCs/>
          <w:sz w:val="32"/>
          <w:szCs w:val="32"/>
          <w:rtl/>
        </w:rPr>
        <w:t>الميزانياتية</w:t>
      </w:r>
      <w:proofErr w:type="spellEnd"/>
      <w:r w:rsidRPr="00225FB1">
        <w:rPr>
          <w:b/>
          <w:bCs/>
          <w:sz w:val="32"/>
          <w:szCs w:val="32"/>
          <w:rtl/>
        </w:rPr>
        <w:t xml:space="preserve"> </w:t>
      </w:r>
      <w:r w:rsidRPr="00225FB1">
        <w:rPr>
          <w:rFonts w:ascii="Arial" w:hAnsi="Arial" w:cs="Arial" w:hint="cs"/>
          <w:b/>
          <w:bCs/>
          <w:sz w:val="32"/>
          <w:szCs w:val="32"/>
          <w:rtl/>
        </w:rPr>
        <w:t>والنفقات</w:t>
      </w:r>
      <w:r w:rsidRPr="00225FB1">
        <w:rPr>
          <w:b/>
          <w:bCs/>
          <w:sz w:val="32"/>
          <w:szCs w:val="32"/>
          <w:rtl/>
        </w:rPr>
        <w:t xml:space="preserve"> </w:t>
      </w:r>
      <w:r w:rsidRPr="00225FB1">
        <w:rPr>
          <w:rFonts w:ascii="Arial" w:hAnsi="Arial" w:cs="Arial" w:hint="cs"/>
          <w:b/>
          <w:bCs/>
          <w:sz w:val="32"/>
          <w:szCs w:val="32"/>
          <w:rtl/>
        </w:rPr>
        <w:t>العمومية</w:t>
      </w:r>
    </w:p>
    <w:p w14:paraId="7853FAF4" w14:textId="77777777" w:rsidR="000C317F" w:rsidRDefault="00284D1C">
      <w:pPr>
        <w:bidi/>
        <w:spacing w:before="240"/>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سنتطرق في هذا المبحث إلى الإطار </w:t>
      </w:r>
      <w:proofErr w:type="spellStart"/>
      <w:r>
        <w:rPr>
          <w:rFonts w:ascii="Simplified Arabic" w:eastAsia="Simplified Arabic" w:hAnsi="Simplified Arabic" w:cs="Simplified Arabic"/>
          <w:sz w:val="28"/>
          <w:szCs w:val="28"/>
          <w:rtl/>
        </w:rPr>
        <w:t>المفاهيمي</w:t>
      </w:r>
      <w:proofErr w:type="spellEnd"/>
      <w:r>
        <w:rPr>
          <w:rFonts w:ascii="Simplified Arabic" w:eastAsia="Simplified Arabic" w:hAnsi="Simplified Arabic" w:cs="Simplified Arabic"/>
          <w:sz w:val="28"/>
          <w:szCs w:val="28"/>
          <w:rtl/>
        </w:rPr>
        <w:t xml:space="preserve"> للرقابة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والنفقات العمومية، باعتبار أن فهم هذه المفاهيم يعد أساسا لفهم دور الرقابة في ضمان حسن تسيير المال العام. إذ تعد النفقات العمومية أداة أساسية لتحقيق السياسات الاقتصادية والاجتماعية للدولة، في حين تمثل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الآلية القانونية والإدارية التي تضمن الالتزام بالقوانين والبرامج الميزانية وتحقيق النتائج المرجوة.</w:t>
      </w:r>
    </w:p>
    <w:p w14:paraId="48CF495E" w14:textId="77777777" w:rsidR="000C317F" w:rsidRDefault="00284D1C">
      <w:pPr>
        <w:bidi/>
        <w:spacing w:before="240"/>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 عليه تم تقسيمي لهذا المبحث إلى ثلاث مطالب رئيسية تتناول في المطلب الأول مفهوم النفقات العمومية وعناصرها وتصنيفاتها وفق القانون العضوي 18-15  والقانون القديم، ثم المطلب الثاني مفهوم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وأهدافها وأدواتها، وأخيرا المطلب الثالث الأجهزة المكلفة بممارسة الرقابة والمرتبطة بتنفيذها على مختلف المستويات الإدارية.</w:t>
      </w:r>
    </w:p>
    <w:p w14:paraId="533E762F" w14:textId="77777777" w:rsidR="000C317F" w:rsidRPr="00225FB1" w:rsidRDefault="00284D1C" w:rsidP="004939E9">
      <w:pPr>
        <w:jc w:val="right"/>
        <w:rPr>
          <w:b/>
          <w:bCs/>
          <w:sz w:val="28"/>
          <w:szCs w:val="28"/>
        </w:rPr>
      </w:pPr>
      <w:r w:rsidRPr="00225FB1">
        <w:rPr>
          <w:rFonts w:ascii="Arial" w:hAnsi="Arial" w:cs="Arial" w:hint="cs"/>
          <w:b/>
          <w:bCs/>
          <w:sz w:val="28"/>
          <w:szCs w:val="28"/>
          <w:rtl/>
        </w:rPr>
        <w:t>المطلب</w:t>
      </w:r>
      <w:r w:rsidRPr="00225FB1">
        <w:rPr>
          <w:b/>
          <w:bCs/>
          <w:sz w:val="28"/>
          <w:szCs w:val="28"/>
          <w:rtl/>
        </w:rPr>
        <w:t xml:space="preserve"> </w:t>
      </w:r>
      <w:r w:rsidRPr="00225FB1">
        <w:rPr>
          <w:rFonts w:ascii="Arial" w:hAnsi="Arial" w:cs="Arial" w:hint="cs"/>
          <w:b/>
          <w:bCs/>
          <w:sz w:val="28"/>
          <w:szCs w:val="28"/>
          <w:rtl/>
        </w:rPr>
        <w:t>الأول</w:t>
      </w:r>
      <w:r w:rsidRPr="00225FB1">
        <w:rPr>
          <w:b/>
          <w:bCs/>
          <w:sz w:val="28"/>
          <w:szCs w:val="28"/>
          <w:rtl/>
        </w:rPr>
        <w:t xml:space="preserve">: </w:t>
      </w:r>
      <w:r w:rsidRPr="00225FB1">
        <w:rPr>
          <w:rFonts w:ascii="Arial" w:hAnsi="Arial" w:cs="Arial" w:hint="cs"/>
          <w:b/>
          <w:bCs/>
          <w:sz w:val="28"/>
          <w:szCs w:val="28"/>
          <w:rtl/>
        </w:rPr>
        <w:t>ماهية</w:t>
      </w:r>
      <w:r w:rsidRPr="00225FB1">
        <w:rPr>
          <w:b/>
          <w:bCs/>
          <w:sz w:val="28"/>
          <w:szCs w:val="28"/>
          <w:rtl/>
        </w:rPr>
        <w:t xml:space="preserve"> </w:t>
      </w:r>
      <w:r w:rsidRPr="00225FB1">
        <w:rPr>
          <w:rFonts w:ascii="Arial" w:hAnsi="Arial" w:cs="Arial" w:hint="cs"/>
          <w:b/>
          <w:bCs/>
          <w:sz w:val="28"/>
          <w:szCs w:val="28"/>
          <w:rtl/>
        </w:rPr>
        <w:t>النفقات</w:t>
      </w:r>
      <w:r w:rsidRPr="00225FB1">
        <w:rPr>
          <w:b/>
          <w:bCs/>
          <w:sz w:val="28"/>
          <w:szCs w:val="28"/>
          <w:rtl/>
        </w:rPr>
        <w:t xml:space="preserve"> </w:t>
      </w:r>
      <w:r w:rsidRPr="00225FB1">
        <w:rPr>
          <w:rFonts w:ascii="Arial" w:hAnsi="Arial" w:cs="Arial" w:hint="cs"/>
          <w:b/>
          <w:bCs/>
          <w:sz w:val="28"/>
          <w:szCs w:val="28"/>
          <w:rtl/>
        </w:rPr>
        <w:t>العمومية</w:t>
      </w:r>
      <w:r w:rsidRPr="00225FB1">
        <w:rPr>
          <w:b/>
          <w:bCs/>
          <w:sz w:val="28"/>
          <w:szCs w:val="28"/>
          <w:rtl/>
        </w:rPr>
        <w:t xml:space="preserve"> </w:t>
      </w:r>
      <w:proofErr w:type="gramStart"/>
      <w:r w:rsidRPr="00225FB1">
        <w:rPr>
          <w:rFonts w:ascii="Arial" w:hAnsi="Arial" w:cs="Arial" w:hint="cs"/>
          <w:b/>
          <w:bCs/>
          <w:sz w:val="28"/>
          <w:szCs w:val="28"/>
          <w:rtl/>
        </w:rPr>
        <w:t>في</w:t>
      </w:r>
      <w:proofErr w:type="gramEnd"/>
      <w:r w:rsidRPr="00225FB1">
        <w:rPr>
          <w:b/>
          <w:bCs/>
          <w:sz w:val="28"/>
          <w:szCs w:val="28"/>
          <w:rtl/>
        </w:rPr>
        <w:t xml:space="preserve"> </w:t>
      </w:r>
      <w:r w:rsidRPr="00225FB1">
        <w:rPr>
          <w:rFonts w:ascii="Arial" w:hAnsi="Arial" w:cs="Arial" w:hint="cs"/>
          <w:b/>
          <w:bCs/>
          <w:sz w:val="28"/>
          <w:szCs w:val="28"/>
          <w:rtl/>
        </w:rPr>
        <w:t>ظل</w:t>
      </w:r>
      <w:r w:rsidRPr="00225FB1">
        <w:rPr>
          <w:b/>
          <w:bCs/>
          <w:sz w:val="28"/>
          <w:szCs w:val="28"/>
          <w:rtl/>
        </w:rPr>
        <w:t xml:space="preserve"> </w:t>
      </w:r>
      <w:r w:rsidRPr="00225FB1">
        <w:rPr>
          <w:rFonts w:ascii="Arial" w:hAnsi="Arial" w:cs="Arial" w:hint="cs"/>
          <w:b/>
          <w:bCs/>
          <w:sz w:val="28"/>
          <w:szCs w:val="28"/>
          <w:rtl/>
        </w:rPr>
        <w:t>القانون</w:t>
      </w:r>
      <w:r w:rsidRPr="00225FB1">
        <w:rPr>
          <w:b/>
          <w:bCs/>
          <w:sz w:val="28"/>
          <w:szCs w:val="28"/>
          <w:rtl/>
        </w:rPr>
        <w:t xml:space="preserve"> </w:t>
      </w:r>
      <w:r w:rsidRPr="00225FB1">
        <w:rPr>
          <w:rFonts w:ascii="Arial" w:hAnsi="Arial" w:cs="Arial" w:hint="cs"/>
          <w:b/>
          <w:bCs/>
          <w:sz w:val="28"/>
          <w:szCs w:val="28"/>
          <w:rtl/>
        </w:rPr>
        <w:t>العضوي</w:t>
      </w:r>
      <w:r w:rsidRPr="00225FB1">
        <w:rPr>
          <w:b/>
          <w:bCs/>
          <w:sz w:val="28"/>
          <w:szCs w:val="28"/>
          <w:rtl/>
        </w:rPr>
        <w:t xml:space="preserve"> 18-15</w:t>
      </w:r>
    </w:p>
    <w:p w14:paraId="1E48DD84" w14:textId="77777777" w:rsidR="000C317F" w:rsidRDefault="00284D1C">
      <w:pPr>
        <w:bidi/>
        <w:rPr>
          <w:rFonts w:ascii="Simplified Arabic" w:eastAsia="Simplified Arabic" w:hAnsi="Simplified Arabic" w:cs="Simplified Arabic"/>
          <w:b/>
          <w:bCs/>
          <w:sz w:val="32"/>
          <w:szCs w:val="32"/>
        </w:rPr>
      </w:pPr>
      <w:proofErr w:type="gramStart"/>
      <w:r>
        <w:rPr>
          <w:rFonts w:ascii="Simplified Arabic" w:eastAsia="Simplified Arabic" w:hAnsi="Simplified Arabic" w:cs="Simplified Arabic"/>
          <w:b/>
          <w:bCs/>
          <w:sz w:val="32"/>
          <w:szCs w:val="32"/>
          <w:rtl/>
        </w:rPr>
        <w:t>الفرع</w:t>
      </w:r>
      <w:proofErr w:type="gramEnd"/>
      <w:r>
        <w:rPr>
          <w:rFonts w:ascii="Simplified Arabic" w:eastAsia="Simplified Arabic" w:hAnsi="Simplified Arabic" w:cs="Simplified Arabic"/>
          <w:b/>
          <w:bCs/>
          <w:sz w:val="32"/>
          <w:szCs w:val="32"/>
          <w:rtl/>
        </w:rPr>
        <w:t xml:space="preserve"> الأول: تعريف وعناصر النفقات العمومية </w:t>
      </w:r>
    </w:p>
    <w:p w14:paraId="6C66CEC4" w14:textId="77777777" w:rsidR="000C317F" w:rsidRDefault="00284D1C">
      <w:pPr>
        <w:numPr>
          <w:ilvl w:val="0"/>
          <w:numId w:val="3"/>
        </w:numPr>
        <w:pBdr>
          <w:top w:val="nil"/>
          <w:left w:val="nil"/>
          <w:bottom w:val="nil"/>
          <w:right w:val="nil"/>
          <w:between w:val="nil"/>
        </w:pBdr>
        <w:bidi/>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 xml:space="preserve"> تعريف النفقة العمومية</w:t>
      </w:r>
    </w:p>
    <w:p w14:paraId="3F172FC9"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توجد عدة تعريفات للنفقة العمومية في كتب المالية العامة، إلا أنها جميعا تدور حول معنى واحد متقارب. ففي هذا السياق، يعرف سوزي عدلي ناشد النفقة العمومية بأنها: " مبلغ مالي تنفقه الدولة أو إحدى الهيئات العامة بهدف تحقيق منفعة عامة".</w:t>
      </w:r>
      <w:r>
        <w:rPr>
          <w:rFonts w:ascii="Simplified Arabic" w:eastAsia="Simplified Arabic" w:hAnsi="Simplified Arabic" w:cs="Simplified Arabic"/>
          <w:sz w:val="28"/>
          <w:szCs w:val="28"/>
          <w:vertAlign w:val="superscript"/>
        </w:rPr>
        <w:footnoteReference w:id="1"/>
      </w:r>
      <w:r>
        <w:rPr>
          <w:rFonts w:ascii="Simplified Arabic" w:eastAsia="Simplified Arabic" w:hAnsi="Simplified Arabic" w:cs="Simplified Arabic"/>
          <w:sz w:val="28"/>
          <w:szCs w:val="28"/>
        </w:rPr>
        <w:t xml:space="preserve">  </w:t>
      </w:r>
    </w:p>
    <w:p w14:paraId="7791122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بينما يرى حامد عبد المجيد دراز أنها : " استخدام مقدار من المال قابل للتقدير، يخرج من الذمة المالية للدولة من أجل تلبية حاجة عامة."</w:t>
      </w:r>
      <w:r>
        <w:rPr>
          <w:rFonts w:ascii="Simplified Arabic" w:eastAsia="Simplified Arabic" w:hAnsi="Simplified Arabic" w:cs="Simplified Arabic"/>
          <w:sz w:val="28"/>
          <w:szCs w:val="28"/>
          <w:vertAlign w:val="superscript"/>
        </w:rPr>
        <w:footnoteReference w:id="2"/>
      </w:r>
    </w:p>
    <w:p w14:paraId="13723DBC" w14:textId="77777777" w:rsidR="000C317F" w:rsidRDefault="000C317F">
      <w:pPr>
        <w:bidi/>
        <w:rPr>
          <w:rFonts w:ascii="Simplified Arabic" w:eastAsia="Simplified Arabic" w:hAnsi="Simplified Arabic" w:cs="Simplified Arabic"/>
          <w:sz w:val="28"/>
          <w:szCs w:val="28"/>
        </w:rPr>
      </w:pPr>
    </w:p>
    <w:p w14:paraId="20B70793"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أما الدكتور أحمد عبد السميع علام فيعرف النفقة العمومية بأنها: " مبلغ مالي يدرج ضمن الموازنة العامة، ويصدر عن جهة عامة بغرض تحقيق الأهداف العليا للمجتمع."</w:t>
      </w:r>
      <w:r>
        <w:rPr>
          <w:rFonts w:ascii="Simplified Arabic" w:eastAsia="Simplified Arabic" w:hAnsi="Simplified Arabic" w:cs="Simplified Arabic"/>
          <w:sz w:val="28"/>
          <w:szCs w:val="28"/>
          <w:vertAlign w:val="superscript"/>
        </w:rPr>
        <w:footnoteReference w:id="3"/>
      </w:r>
    </w:p>
    <w:p w14:paraId="28AA67AC"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والنفقة العامة هي مبلغ نقدي يخرج من ذمة شخص عام </w:t>
      </w:r>
      <w:r>
        <w:rPr>
          <w:rFonts w:ascii="MingLiU" w:eastAsia="MingLiU" w:hAnsi="MingLiU" w:cs="Times New Roman"/>
          <w:sz w:val="28"/>
          <w:szCs w:val="28"/>
          <w:rtl/>
        </w:rPr>
        <w:t>به</w:t>
      </w:r>
      <w:r>
        <w:rPr>
          <w:rFonts w:ascii="Simplified Arabic" w:eastAsia="Simplified Arabic" w:hAnsi="Simplified Arabic" w:cs="Simplified Arabic"/>
          <w:sz w:val="28"/>
          <w:szCs w:val="28"/>
          <w:rtl/>
        </w:rPr>
        <w:t>دف إشباع الحاجة العامة، مهما كانت تكلفة الحاجة.</w:t>
      </w:r>
      <w:r>
        <w:rPr>
          <w:rFonts w:ascii="Simplified Arabic" w:eastAsia="Simplified Arabic" w:hAnsi="Simplified Arabic" w:cs="Simplified Arabic"/>
          <w:sz w:val="28"/>
          <w:szCs w:val="28"/>
          <w:vertAlign w:val="superscript"/>
        </w:rPr>
        <w:footnoteReference w:id="4"/>
      </w:r>
    </w:p>
    <w:p w14:paraId="2C58001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ويمكن الإشارة إلى أن النفقات العمومية ضمن المفهوم التقليدي تختلف تماما عن المفهوم الحديث، ومن أهم سمات النفقة العمومية في الفكر التقليدي ما يلي: </w:t>
      </w:r>
      <w:r>
        <w:rPr>
          <w:rFonts w:ascii="Simplified Arabic" w:eastAsia="Simplified Arabic" w:hAnsi="Simplified Arabic" w:cs="Simplified Arabic"/>
          <w:sz w:val="28"/>
          <w:szCs w:val="28"/>
          <w:vertAlign w:val="superscript"/>
        </w:rPr>
        <w:footnoteReference w:id="5"/>
      </w:r>
    </w:p>
    <w:p w14:paraId="47081439"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الإنفاق العام محدود في إطار الوظائف التقليدية للدولة؛ </w:t>
      </w:r>
    </w:p>
    <w:p w14:paraId="1BFCAC72"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حيادية النفقات العمومية وغرضها مالي فقط؛</w:t>
      </w:r>
    </w:p>
    <w:p w14:paraId="47704DCE" w14:textId="77777777" w:rsidR="000C317F" w:rsidRDefault="00284D1C">
      <w:pPr>
        <w:numPr>
          <w:ilvl w:val="0"/>
          <w:numId w:val="1"/>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الإنفاق العام ذو نزعة استهلاكية فقط لأنه يقتصر على تمويل وظائف الدولة فقط فهي بذلك غير منتجة.</w:t>
      </w:r>
    </w:p>
    <w:p w14:paraId="3A65C11C"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وتعرف النفقة العمومية حسب القانون </w:t>
      </w:r>
      <w:proofErr w:type="gramStart"/>
      <w:r>
        <w:rPr>
          <w:rFonts w:ascii="Simplified Arabic" w:eastAsia="Simplified Arabic" w:hAnsi="Simplified Arabic" w:cs="Simplified Arabic"/>
          <w:sz w:val="28"/>
          <w:szCs w:val="28"/>
          <w:rtl/>
        </w:rPr>
        <w:t>84-17 :</w:t>
      </w:r>
      <w:proofErr w:type="gramEnd"/>
      <w:r>
        <w:rPr>
          <w:rFonts w:ascii="Simplified Arabic" w:eastAsia="Simplified Arabic" w:hAnsi="Simplified Arabic" w:cs="Simplified Arabic"/>
          <w:sz w:val="28"/>
          <w:szCs w:val="28"/>
          <w:rtl/>
        </w:rPr>
        <w:t xml:space="preserve">" تعتبر النفقات العمومية جزء مما تشكل به ميزانية السنة المالية، النفقات المقبولة دفعها بصفة </w:t>
      </w:r>
      <w:r>
        <w:rPr>
          <w:rFonts w:ascii="MingLiU" w:eastAsia="MingLiU" w:hAnsi="MingLiU" w:cs="Times New Roman"/>
          <w:sz w:val="28"/>
          <w:szCs w:val="28"/>
          <w:rtl/>
        </w:rPr>
        <w:t>نه</w:t>
      </w:r>
      <w:r>
        <w:rPr>
          <w:rFonts w:ascii="Simplified Arabic" w:eastAsia="Simplified Arabic" w:hAnsi="Simplified Arabic" w:cs="Simplified Arabic"/>
          <w:sz w:val="28"/>
          <w:szCs w:val="28"/>
          <w:rtl/>
        </w:rPr>
        <w:t>ائية من طرف المحاسب العمومي خلال السنة المدنية المناسبة، وهي كل إنفاق يرصد ويجاز في الموازنة العامة للدولة وتظهر فيه".</w:t>
      </w:r>
      <w:r>
        <w:rPr>
          <w:rFonts w:ascii="Simplified Arabic" w:eastAsia="Simplified Arabic" w:hAnsi="Simplified Arabic" w:cs="Simplified Arabic"/>
          <w:sz w:val="28"/>
          <w:szCs w:val="28"/>
          <w:vertAlign w:val="superscript"/>
        </w:rPr>
        <w:footnoteReference w:id="6"/>
      </w:r>
    </w:p>
    <w:p w14:paraId="6CAE30E0"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أما المفهوم الحديث للنفقات العامة، فقد برز نتيجة لتطور دور الدولة وتوسع وظائفها في مختلف المجالات، الأمر الذي أدى إلى زيادة أهميتها وظهور عدة خصائص جديدة لها، من أبرزها:</w:t>
      </w:r>
      <w:r>
        <w:rPr>
          <w:rFonts w:ascii="Simplified Arabic" w:eastAsia="Simplified Arabic" w:hAnsi="Simplified Arabic" w:cs="Simplified Arabic"/>
          <w:sz w:val="28"/>
          <w:szCs w:val="28"/>
          <w:vertAlign w:val="superscript"/>
        </w:rPr>
        <w:footnoteReference w:id="7"/>
      </w:r>
    </w:p>
    <w:p w14:paraId="7195FC2E"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لم تعد النفقات العامة مجرد عمليات مالية، بل أصبحت تترتب عنها آثار اقتصادية واجتماعية وسياسية تؤثر في مختلف جوانب المجتمع.</w:t>
      </w:r>
    </w:p>
    <w:p w14:paraId="21F865D3"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lastRenderedPageBreak/>
        <w:t>أصبحت وسيلة أساسية لتحقيق التوازن الاجتماعي والسياسي والاقتصادي، ولم يعد دورها مقتصرًا على تحقيق التوازن المالي فقط.</w:t>
      </w:r>
    </w:p>
    <w:p w14:paraId="516725E5" w14:textId="77777777" w:rsidR="000C317F" w:rsidRDefault="00284D1C">
      <w:pPr>
        <w:numPr>
          <w:ilvl w:val="0"/>
          <w:numId w:val="1"/>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يشهد حجم النفقات العامة تزايدًا مستمرًا حتى تتمكن الدولة من تمويل أنشطتها المتنامية وتغطية مسؤولياتها الواسعة في مختلف القطاعات.</w:t>
      </w:r>
    </w:p>
    <w:p w14:paraId="7D259EA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من التعاريف السابقة وحسب القانون رقم 84-17 يتضح أن النفقات العمومية اهي مصاريف مرخص بها قانونا تدرج في ميزانية الدولة ويتم صرفها خلال السنة المالية. أما الآن، فقد أصبحت أداة تتجاوز الجانب المالي لتلعب دورا اقتصاديا واجتماعيا وسياسيا، مما يجعلها وسيلة أساسية لتحقيق التنمية وتوازن المجتمع في ظل توسع مهام الدولة.</w:t>
      </w:r>
    </w:p>
    <w:p w14:paraId="27444C0E" w14:textId="77777777" w:rsidR="000C317F" w:rsidRDefault="00284D1C">
      <w:pPr>
        <w:numPr>
          <w:ilvl w:val="0"/>
          <w:numId w:val="3"/>
        </w:numPr>
        <w:pBdr>
          <w:top w:val="nil"/>
          <w:left w:val="nil"/>
          <w:bottom w:val="nil"/>
          <w:right w:val="nil"/>
          <w:between w:val="nil"/>
        </w:pBdr>
        <w:bidi/>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 xml:space="preserve"> عناصر النفقة العمومية</w:t>
      </w:r>
    </w:p>
    <w:p w14:paraId="0226716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يمكن استخلاص عناصر النفقة العمومية من التعريفات السابقة، حيث تتمثل في عدة عناصر أساسية كما يأتي:</w:t>
      </w:r>
      <w:r>
        <w:rPr>
          <w:rFonts w:ascii="Simplified Arabic" w:eastAsia="Simplified Arabic" w:hAnsi="Simplified Arabic" w:cs="Simplified Arabic"/>
          <w:sz w:val="28"/>
          <w:szCs w:val="28"/>
          <w:vertAlign w:val="superscript"/>
        </w:rPr>
        <w:footnoteReference w:id="8"/>
      </w:r>
    </w:p>
    <w:p w14:paraId="17D95EBA" w14:textId="77777777" w:rsidR="000C317F" w:rsidRDefault="00284D1C">
      <w:pPr>
        <w:numPr>
          <w:ilvl w:val="0"/>
          <w:numId w:val="14"/>
        </w:numPr>
        <w:pBdr>
          <w:top w:val="nil"/>
          <w:left w:val="nil"/>
          <w:bottom w:val="nil"/>
          <w:right w:val="nil"/>
          <w:between w:val="nil"/>
        </w:pBdr>
        <w:bidi/>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النفقة العمومية مبلغ نقدي</w:t>
      </w:r>
    </w:p>
    <w:p w14:paraId="0913C50A"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في الماضي كانت الدولة تسعى إلى تلبية الحاجات العامة بطرق عينية، حيث كانت تقدم أملاكًا عامة مثل الأراضي أو المباني، أو تمنح الألقاب والأوسمة مقابل قيام الأفراد بخدمات عامة. لذلك قيل إن النفقة كانت في البداية ذات طابع عيني قبل أن تتحول إلى الطابع النقدي. ومع تطور الأنظمة الاقتصادية أصبحت النفقة العمومية تُدفع في شكل نقدي، ويرجع ذلك إلى عدة أسباب من بينها انتقال المجتمعات من الاقتصاد العيني إلى الاقتصاد النقدي، إذ لا يُعقل أن يتعامل الأفراد فيما بينهم بالنقود بينما تتعامل الدولة معهم بالوسائل العينية. كما أن الإنفاق العيني يصعب إخضاعه للرقابة الإدارية والبرلمانية، إضافة إلى احتمال حصول بعض الأفراد على مزايا عينية قد تفوق في قيمتها ما قدموه من سلع أو خدمات.</w:t>
      </w:r>
    </w:p>
    <w:p w14:paraId="567AD557" w14:textId="77777777" w:rsidR="000C317F" w:rsidRDefault="000C317F">
      <w:pPr>
        <w:bidi/>
        <w:rPr>
          <w:rFonts w:ascii="Simplified Arabic" w:eastAsia="Simplified Arabic" w:hAnsi="Simplified Arabic" w:cs="Simplified Arabic"/>
          <w:sz w:val="28"/>
          <w:szCs w:val="28"/>
        </w:rPr>
      </w:pPr>
    </w:p>
    <w:p w14:paraId="41575A19" w14:textId="77777777" w:rsidR="000C317F" w:rsidRDefault="00284D1C">
      <w:pPr>
        <w:numPr>
          <w:ilvl w:val="0"/>
          <w:numId w:val="14"/>
        </w:numPr>
        <w:pBdr>
          <w:top w:val="nil"/>
          <w:left w:val="nil"/>
          <w:bottom w:val="nil"/>
          <w:right w:val="nil"/>
          <w:between w:val="nil"/>
        </w:pBdr>
        <w:bidi/>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صدور النفقة عن شخص عام</w:t>
      </w:r>
    </w:p>
    <w:p w14:paraId="4F2855B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حتى تعد النفقة عمومية يجب أن تصدر عن شخص من أشخاص القانون العام. فعلى سبيل المثال، إذا قام فرد أو جهة خاصة ببناء مدرسة فإن ذلك يُعد نفقة خاصة، أما إذا تم بناء المدرسة نفسها من قبل الدولة أو إحدى الهيئات العامة فإنها تُعتبر نفقة عمومية. وقد اعتمد الفكر المالي معيارين للتمييز بين النفقة العامة والنفقة الخاصة:</w:t>
      </w:r>
    </w:p>
    <w:p w14:paraId="596CFEC8"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b/>
          <w:bCs/>
          <w:color w:val="000000"/>
          <w:sz w:val="28"/>
          <w:szCs w:val="28"/>
          <w:rtl/>
        </w:rPr>
        <w:t>المعيار القانوني (العضوي):</w:t>
      </w:r>
      <w:r>
        <w:rPr>
          <w:rFonts w:ascii="Simplified Arabic" w:eastAsia="Simplified Arabic" w:hAnsi="Simplified Arabic" w:cs="Simplified Arabic"/>
          <w:color w:val="000000"/>
          <w:sz w:val="28"/>
          <w:szCs w:val="28"/>
          <w:rtl/>
        </w:rPr>
        <w:t xml:space="preserve"> يعتمد هذا المعيار على طبيعة الجهة التي تقوم بالإنفاق، حيث تُعد النفقة عامة إذا صدرت عن شخص عام مثل الدولة أو الهيئات العامة أو الجماعات المحلية. غير أن هذا المعيار واجه صعوبات مع تطور دور الدولة وتفويض بعض الخدمات العامة للقطاع الخاص مثل جمع النفايات أو الإنارة العمومية.</w:t>
      </w:r>
    </w:p>
    <w:p w14:paraId="45772C6D"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b/>
          <w:bCs/>
          <w:color w:val="000000"/>
          <w:sz w:val="28"/>
          <w:szCs w:val="28"/>
          <w:rtl/>
        </w:rPr>
        <w:t>المعيار الوظيفي</w:t>
      </w:r>
      <w:r>
        <w:rPr>
          <w:rFonts w:ascii="Simplified Arabic" w:eastAsia="Simplified Arabic" w:hAnsi="Simplified Arabic" w:cs="Simplified Arabic"/>
          <w:color w:val="000000"/>
          <w:sz w:val="28"/>
          <w:szCs w:val="28"/>
          <w:rtl/>
        </w:rPr>
        <w:t>: بسبب قصور المعيار القانوني، ظهر المعيار الوظيفي الذي يركز على طبيعة النشاط الذي تموله الدولة. فالنفقات التي تقوم بها الدولة بصفتها صاحبة سلطة وسيادة تُعد نفقات عامة، أما النفقات التي تنفقها الدولة عند ممارستها نشاطًا مشابهًا لنشاط الأفراد أو المؤسسات الخاصة فقد تُعد نفقات ذات طابع خاص.</w:t>
      </w:r>
    </w:p>
    <w:p w14:paraId="07F02F69" w14:textId="77777777" w:rsidR="000C317F" w:rsidRDefault="00284D1C">
      <w:pPr>
        <w:numPr>
          <w:ilvl w:val="0"/>
          <w:numId w:val="14"/>
        </w:numPr>
        <w:pBdr>
          <w:top w:val="nil"/>
          <w:left w:val="nil"/>
          <w:bottom w:val="nil"/>
          <w:right w:val="nil"/>
          <w:between w:val="nil"/>
        </w:pBdr>
        <w:bidi/>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إشباع حاجة عامة</w:t>
      </w:r>
    </w:p>
    <w:p w14:paraId="24579282"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يعد تحقيق المصلحة العامة أحد أهم عناصر النفقة العمومية، إذ تهدف الدولة من خلالها إلى تلبية حاجات عامة نيابة عن أفراد المجتمع. ويرى بعض الفقهاء أن إنفاق المال العام لتحقيق منفعة شخصية لا يُعد نفقة عمومية، مثل حالة الموظف الذي يستعمل المال العام لأغراضه الخاصة. في المقابل يرى آخرون أنه يمكن اعتبار هذا الإنفاق من الناحية الشكلية نفقة عمومية، لكنه يمثل إساءة في استعمال السلطة والمال العام، مما يستوجب مساءلة الموظف ومحاسبته قانونيا.</w:t>
      </w:r>
    </w:p>
    <w:p w14:paraId="4E9C4404"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الفرع الثاني</w:t>
      </w:r>
      <w:r>
        <w:rPr>
          <w:rFonts w:ascii="Simplified Arabic" w:eastAsia="Simplified Arabic" w:hAnsi="Simplified Arabic" w:cs="Simplified Arabic"/>
          <w:sz w:val="28"/>
          <w:szCs w:val="28"/>
        </w:rPr>
        <w:t>:</w:t>
      </w:r>
      <w:r>
        <w:rPr>
          <w:rFonts w:ascii="Simplified Arabic" w:eastAsia="Simplified Arabic" w:hAnsi="Simplified Arabic" w:cs="Simplified Arabic"/>
          <w:b/>
          <w:bCs/>
          <w:sz w:val="28"/>
          <w:szCs w:val="28"/>
          <w:rtl/>
        </w:rPr>
        <w:t xml:space="preserve"> تصنيفات النفقات العمومية وفق القانون العضوي 18-15</w:t>
      </w:r>
    </w:p>
    <w:p w14:paraId="5BEA2F8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قبل التطرق بالتفصيل إلى تصنيفات النفقات العمومية وفق أحكام القانون العضوي رقم 18-15 المتعلق بقوانين المالية، يجدر الإشارة إلى أن القانون رقم 84-17 كان الإطار القانوني الذي نظم المالية العامة في الجزائر لفترة طويلة، حيث حدد كيفية إعداد وتنفيذ الميزانية العامة للدولة وتصنيف نفقاتها. وقد ظل هذا القانون يؤطر تسيير المالية العمومية إلى غاية ظهور الإصلاحات الحديثة التي استدعت تبني نظام جديد أكثر ملاءمة لمتطلبات التسيير الحديث للمالية العامة.</w:t>
      </w:r>
    </w:p>
    <w:p w14:paraId="422E6BB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ومن هذا المنطلق، أصبح الانتقال إلى القانون العضوي 18-15 ضرورة حتمية لمواكبة التطورات الاقتصادية والإدارية، وذلك من خلال اعتماد أساليب حديثة في إعداد الميزانية وتسيير النفقات العمومية، قائمة على منطق البرامج والنتائج بدل التركيز فقط على الوسائل.</w:t>
      </w:r>
    </w:p>
    <w:p w14:paraId="09E645BD" w14:textId="77777777" w:rsidR="000C317F" w:rsidRDefault="00284D1C">
      <w:pPr>
        <w:numPr>
          <w:ilvl w:val="0"/>
          <w:numId w:val="9"/>
        </w:numPr>
        <w:pBdr>
          <w:top w:val="nil"/>
          <w:left w:val="nil"/>
          <w:bottom w:val="nil"/>
          <w:right w:val="nil"/>
          <w:between w:val="nil"/>
        </w:pBdr>
        <w:bidi/>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 xml:space="preserve"> دوافع وأسباب تحديث القانون العادي المتعلق بقوانين المالية العامة رقم 84-17</w:t>
      </w:r>
    </w:p>
    <w:p w14:paraId="620E0E5E"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يعود الأداء السيئ للنظام الميزانية الحالي في المجال الاقتصادي والاجتماعي في الجزائر إلى مجموعة من النقائص والتي يمكن حصرها في النقاط التالية:</w:t>
      </w:r>
      <w:r>
        <w:rPr>
          <w:rFonts w:ascii="Simplified Arabic" w:eastAsia="Simplified Arabic" w:hAnsi="Simplified Arabic" w:cs="Simplified Arabic"/>
          <w:sz w:val="28"/>
          <w:szCs w:val="28"/>
          <w:vertAlign w:val="superscript"/>
        </w:rPr>
        <w:footnoteReference w:id="9"/>
      </w:r>
    </w:p>
    <w:p w14:paraId="504A1A84"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إن القانون 84-17 المتعلق بقوانين المالية لم يمنح للبرلمان سلطة حقيقية وصلاحيات واسعة في مجال مناقشة وإقرار الميزانية ، خاصة فيما يتعلق بحرية الولوج إلى البيانات المالية والمحاسبية لميزانية الدولة، فكما هو معروف وطبقا للممارسات الحالية " فإن عمل البرلمان منحصر في نظرة كمية للميزانية كونه ينظر إلى حجم </w:t>
      </w:r>
      <w:proofErr w:type="spellStart"/>
      <w:r>
        <w:rPr>
          <w:rFonts w:ascii="Simplified Arabic" w:eastAsia="Simplified Arabic" w:hAnsi="Simplified Arabic" w:cs="Simplified Arabic"/>
          <w:color w:val="000000"/>
          <w:sz w:val="28"/>
          <w:szCs w:val="28"/>
          <w:rtl/>
        </w:rPr>
        <w:t>الإعتمادات</w:t>
      </w:r>
      <w:proofErr w:type="spellEnd"/>
      <w:r>
        <w:rPr>
          <w:rFonts w:ascii="Simplified Arabic" w:eastAsia="Simplified Arabic" w:hAnsi="Simplified Arabic" w:cs="Simplified Arabic"/>
          <w:color w:val="000000"/>
          <w:sz w:val="28"/>
          <w:szCs w:val="28"/>
          <w:rtl/>
        </w:rPr>
        <w:t xml:space="preserve"> و عن نسب تطورها واستهلاكها". </w:t>
      </w:r>
      <w:proofErr w:type="gramStart"/>
      <w:r>
        <w:rPr>
          <w:rFonts w:ascii="Simplified Arabic" w:eastAsia="Simplified Arabic" w:hAnsi="Simplified Arabic" w:cs="Simplified Arabic"/>
          <w:color w:val="000000"/>
          <w:sz w:val="28"/>
          <w:szCs w:val="28"/>
          <w:rtl/>
        </w:rPr>
        <w:t>أما</w:t>
      </w:r>
      <w:proofErr w:type="gramEnd"/>
      <w:r>
        <w:rPr>
          <w:rFonts w:ascii="Simplified Arabic" w:eastAsia="Simplified Arabic" w:hAnsi="Simplified Arabic" w:cs="Simplified Arabic"/>
          <w:color w:val="000000"/>
          <w:sz w:val="28"/>
          <w:szCs w:val="28"/>
          <w:rtl/>
        </w:rPr>
        <w:t xml:space="preserve"> بخصوص الرقابة إلى الأموال العمومية فنجد أن الرقابة القبلية الممارسة من قبل المراقب المالي تعد رقابة شكلية إذ تنصب أساسا على شرعية النفقة دون التركيز على فعاليتها و الأهداف المراد تحقيقها.</w:t>
      </w:r>
    </w:p>
    <w:p w14:paraId="45E82926"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عدم تماشي مدونة ميزانية التسيير مع مدونة ميزانية التجهيز بحيث نجد أن تقديم مدونة نفقات التسيير توزع الاعتمادات المالية حسب الدوائر الوزارية في حين مدونة التجهيز والاستثمار تقسمها إلى شكل قطاعات مما يصعب </w:t>
      </w:r>
      <w:proofErr w:type="spellStart"/>
      <w:r>
        <w:rPr>
          <w:rFonts w:ascii="Simplified Arabic" w:eastAsia="Simplified Arabic" w:hAnsi="Simplified Arabic" w:cs="Simplified Arabic"/>
          <w:color w:val="000000"/>
          <w:sz w:val="28"/>
          <w:szCs w:val="28"/>
          <w:rtl/>
        </w:rPr>
        <w:t>لى</w:t>
      </w:r>
      <w:proofErr w:type="spellEnd"/>
      <w:r>
        <w:rPr>
          <w:rFonts w:ascii="Simplified Arabic" w:eastAsia="Simplified Arabic" w:hAnsi="Simplified Arabic" w:cs="Simplified Arabic"/>
          <w:color w:val="000000"/>
          <w:sz w:val="28"/>
          <w:szCs w:val="28"/>
          <w:rtl/>
        </w:rPr>
        <w:t xml:space="preserve"> متصفحي الميزانية وقانون المالية ملية فهمها واستيعابها.</w:t>
      </w:r>
    </w:p>
    <w:p w14:paraId="767F5F8F"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إن التقنين الحالي للميزانية العامة للدولة يركز على منطق توفير الوسائل في تسيير الأموال العمومية دون الاهتمام بالنتائج والأهداف المرجوة كما لا يوضح النتائج التي يمكن تحقيقها وبالتالي استحالة قياس مدى أداء الأجهزة الحكومية.</w:t>
      </w:r>
    </w:p>
    <w:p w14:paraId="0F81D91A"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صعوبة الولوج </w:t>
      </w:r>
      <w:proofErr w:type="spellStart"/>
      <w:r>
        <w:rPr>
          <w:rFonts w:ascii="Simplified Arabic" w:eastAsia="Simplified Arabic" w:hAnsi="Simplified Arabic" w:cs="Simplified Arabic"/>
          <w:color w:val="000000"/>
          <w:sz w:val="28"/>
          <w:szCs w:val="28"/>
          <w:rtl/>
        </w:rPr>
        <w:t>والإطلاع</w:t>
      </w:r>
      <w:proofErr w:type="spellEnd"/>
      <w:r>
        <w:rPr>
          <w:rFonts w:ascii="Simplified Arabic" w:eastAsia="Simplified Arabic" w:hAnsi="Simplified Arabic" w:cs="Simplified Arabic"/>
          <w:color w:val="000000"/>
          <w:sz w:val="28"/>
          <w:szCs w:val="28"/>
          <w:rtl/>
        </w:rPr>
        <w:t xml:space="preserve"> على الوثائق المالية والميزانية بالنسبة لمستعمليها وللمهتمين بها في هذا المجال ( </w:t>
      </w:r>
      <w:proofErr w:type="gramStart"/>
      <w:r>
        <w:rPr>
          <w:rFonts w:ascii="Simplified Arabic" w:eastAsia="Simplified Arabic" w:hAnsi="Simplified Arabic" w:cs="Simplified Arabic"/>
          <w:color w:val="000000"/>
          <w:sz w:val="28"/>
          <w:szCs w:val="28"/>
          <w:rtl/>
        </w:rPr>
        <w:t>الباحثين ،</w:t>
      </w:r>
      <w:proofErr w:type="gramEnd"/>
      <w:r>
        <w:rPr>
          <w:rFonts w:ascii="Simplified Arabic" w:eastAsia="Simplified Arabic" w:hAnsi="Simplified Arabic" w:cs="Simplified Arabic"/>
          <w:color w:val="000000"/>
          <w:sz w:val="28"/>
          <w:szCs w:val="28"/>
          <w:rtl/>
        </w:rPr>
        <w:t xml:space="preserve"> المجتمع المدني ... إلخ )، فبالنظر إلى الميثاق المنقح للممارسات السليمة في مجال الشفافية المالية الصادر عن صندوق النقد الدولي والتي تعتبر وسائل الإعلام بمثابة الأداء </w:t>
      </w:r>
      <w:r>
        <w:rPr>
          <w:rFonts w:ascii="Simplified Arabic" w:eastAsia="Simplified Arabic" w:hAnsi="Simplified Arabic" w:cs="Simplified Arabic"/>
          <w:color w:val="000000"/>
          <w:sz w:val="28"/>
          <w:szCs w:val="28"/>
          <w:rtl/>
        </w:rPr>
        <w:lastRenderedPageBreak/>
        <w:t>الفعالة للولوج والحصول على المعلومات المتعلقة بميزانية الدولة إلا أن الواقع ينفي ذلك كون أن التقارير التي تعدها أغلب الهيئات العمومية المكلفة بالرقابة تحتفظ بها دون نشرها.</w:t>
      </w:r>
    </w:p>
    <w:p w14:paraId="03728082"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نقص الشفافية في الوثائق المالية والمحاسبية وبشكل خاص المبالغ الظاهرة في التكاليف المشتركة في الجدول ب من قانون المالية والتي توجد في سطر واحد في حين أنها تتضمن على أكثر من سطر واحد الأمر الذي يفسح المجال لطرح عدة تساؤلات.</w:t>
      </w:r>
    </w:p>
    <w:p w14:paraId="5AB8A855"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انعدام روح المسؤولية لدى المسيرين، إذ أن النظام المالي الحالي لا يحمل الآمرين بالصرف المسؤولية، كما لا يظهر الأهداف المحددة مسبقا التي يتعين عليهم بلوغها خلال السنة المالية.</w:t>
      </w:r>
    </w:p>
    <w:p w14:paraId="791EAC0D"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التصنيف الحالي للميزانية جعل قياس تكلفة الأنشطة والخدمات الحكومية التي تمارسوها الدولة أمر صعب للغاية.</w:t>
      </w:r>
    </w:p>
    <w:p w14:paraId="28BB737F" w14:textId="77777777" w:rsidR="000C317F" w:rsidRDefault="00284D1C">
      <w:pPr>
        <w:numPr>
          <w:ilvl w:val="0"/>
          <w:numId w:val="9"/>
        </w:numPr>
        <w:pBdr>
          <w:top w:val="nil"/>
          <w:left w:val="nil"/>
          <w:bottom w:val="nil"/>
          <w:right w:val="nil"/>
          <w:between w:val="nil"/>
        </w:pBdr>
        <w:bidi/>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 xml:space="preserve"> السياق العام لإعداد وإصدار القانون العضوي 18-15 </w:t>
      </w:r>
    </w:p>
    <w:p w14:paraId="3A4AA3E2"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صدر القانون العضوي 15-18 المتعلق بقوانين المالية في إطار مسار الإصلاح الذي انتهجته السلطات العمومية في الجزائر بهدف تطوير أساليب تسيير المالية العمومية. كما جاء هذا القانون استجابة لضرورة قانونية تتمثل في احترام أحكام المادة 141 من التعديل الدستوري لسنة 2016، والتي تم التأكيد عليها لاحقًا في المادة 123 من دستور 2020.</w:t>
      </w:r>
      <w:r>
        <w:rPr>
          <w:rFonts w:ascii="Simplified Arabic" w:eastAsia="Simplified Arabic" w:hAnsi="Simplified Arabic" w:cs="Simplified Arabic"/>
          <w:sz w:val="28"/>
          <w:szCs w:val="28"/>
          <w:vertAlign w:val="superscript"/>
        </w:rPr>
        <w:footnoteReference w:id="10"/>
      </w:r>
    </w:p>
    <w:p w14:paraId="5C7DD949"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وقد استغرق إعداد هذا القانون العضوي فترة طويلة تجاوزت اثنتي عشرة سنة، حيث بدأ العمل عليه منذ سنة 2006، إذ تم إيداع مشروعه لدى الأمانة العامة للحكومة، ثم عُرض على مجلس الوزراء للدراسة. غير أنه سحب في اللحظة الأخيرة قبل عرضه للمناقشة أمام غرفتي البرلمان، ويرجع ذلك إلى وجود تردد لدى السلطات العمومية في اعتماد الإصلاح الجديد للمالية العامة الذي بدأ التفكير فيه منذ سنة 2005.</w:t>
      </w:r>
      <w:r>
        <w:rPr>
          <w:rFonts w:ascii="Simplified Arabic" w:eastAsia="Simplified Arabic" w:hAnsi="Simplified Arabic" w:cs="Simplified Arabic"/>
          <w:sz w:val="28"/>
          <w:szCs w:val="28"/>
          <w:vertAlign w:val="superscript"/>
        </w:rPr>
        <w:footnoteReference w:id="11"/>
      </w:r>
    </w:p>
    <w:p w14:paraId="6305AA99"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ومن أبرز خصائص القانون العضوي 15-18 تأجيل دخوله حيز التنفيذ، إذ اعتمدت وزارة المالية مبدأ التطبيق التدريجي لأحكامه نظرًا للتغييرات العميقة التي سيحدثها في هيكلة الميزانية العامة للدولة. ويتطلب هذا التحول فترة زمنية تسمح بالتكيف مع الآليات الجديدة، لذلك تقرر إدراج كتلة عملياتية </w:t>
      </w:r>
      <w:r>
        <w:rPr>
          <w:rFonts w:ascii="Simplified Arabic" w:eastAsia="Simplified Arabic" w:hAnsi="Simplified Arabic" w:cs="Simplified Arabic"/>
          <w:sz w:val="28"/>
          <w:szCs w:val="28"/>
          <w:rtl/>
        </w:rPr>
        <w:lastRenderedPageBreak/>
        <w:t>ووظيفية في كل سنة مالية إلى أن يتم التطبيق الكامل لنظام الميزانية بالبرنامج والتسيير القائم على النتائج بحلول سنة 2023. أما بالنسبة لقانون تسوية الميزانية، فقد تقرر تعديل السنة المرجعية الخاصة به، حيث كانت سابقًا تعتمد على السنة التي تسبق عرض القانون بثلاث سنوات ، ثم تم تقليصها إلى سنتين خلال سنوات 2023 و2024 و2025، على أن تصبح سنة واحدة ابتداءً من سنة 2026.</w:t>
      </w:r>
      <w:r>
        <w:rPr>
          <w:rFonts w:ascii="Simplified Arabic" w:eastAsia="Simplified Arabic" w:hAnsi="Simplified Arabic" w:cs="Simplified Arabic"/>
          <w:sz w:val="28"/>
          <w:szCs w:val="28"/>
          <w:vertAlign w:val="superscript"/>
        </w:rPr>
        <w:footnoteReference w:id="12"/>
      </w:r>
    </w:p>
    <w:p w14:paraId="6B6E8AB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ويجدر التنويه إلى أنه تم تعديل القانون العضوي 15-18 بموجب القانون العضوي 19-09 المؤرخ في 11 ديسمبر 2019، خاصة فيما يتعلق بالمادة 18 التي أعيدت صياغتها. وتنص هذه المادة على أن قوانين المالية هي الجهة الوحيدة المخولة بتحديد الأحكام المتعلقة بوعاء الضرائب ونسبها وطرق تحصيلها مهما كانت طبيعتها، إضافة إلى الأحكام المرتبطة بالإعفاءات الجبائية. ومع ذلك، أصبح من الممكن أن يتضمن النظام الجبائي المطبق على الأنشطة الأفقية المرتبطة بقطاع المحروقات هذه الأحكام من خلال قانون خاص. وبذلك سمح التعديل الجديد للمادة 18 بإمكانية إدخال تعديلات على الأحكام الجبائية عن طريق قانون المحروقات، بعدما كانت هذه التعديلات محصورة سابقًا ضمن قوانين المالية فقط.</w:t>
      </w:r>
      <w:r>
        <w:rPr>
          <w:rFonts w:ascii="Simplified Arabic" w:eastAsia="Simplified Arabic" w:hAnsi="Simplified Arabic" w:cs="Simplified Arabic"/>
          <w:sz w:val="28"/>
          <w:szCs w:val="28"/>
          <w:vertAlign w:val="superscript"/>
        </w:rPr>
        <w:footnoteReference w:id="13"/>
      </w:r>
    </w:p>
    <w:p w14:paraId="0ACBA3B6" w14:textId="77777777" w:rsidR="000C317F" w:rsidRDefault="00284D1C">
      <w:pPr>
        <w:numPr>
          <w:ilvl w:val="0"/>
          <w:numId w:val="9"/>
        </w:numPr>
        <w:pBdr>
          <w:top w:val="nil"/>
          <w:left w:val="nil"/>
          <w:bottom w:val="nil"/>
          <w:right w:val="nil"/>
          <w:between w:val="nil"/>
        </w:pBdr>
        <w:bidi/>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 xml:space="preserve"> تصنيفات النفقات العمومية في ظل التشريع السابق والقانون العضوي رقم 18-15</w:t>
      </w:r>
    </w:p>
    <w:p w14:paraId="415436E3"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قبل التطرق إلى تقسيمات النفقات العمومية وفق أحكام القانون العضوي رقم 18-15 المتعلق بقوانين المالية، يجدر التوقف أولا عند التقسيمات التي جاء بها القانون رقم 84-17، فقد حدد هذا القانون كيفية إعداد وتنفيذ الميزانية العامة للدولة، كما بين مختلف أصناف النفقات العمومية المعتمدة سابقا. وعليه، فإن التعرف على تقسيمات النفقات وفق هذا القانون يعد خطوة ضرورية لفهم التطور الذي أحدثه القانون العضوي 18-15 في مجال تسيير وتصنيف النفقات العمومية.</w:t>
      </w:r>
    </w:p>
    <w:p w14:paraId="56CA7E07" w14:textId="77777777" w:rsidR="000C317F" w:rsidRDefault="000C317F">
      <w:pPr>
        <w:bidi/>
        <w:rPr>
          <w:rFonts w:ascii="Simplified Arabic" w:eastAsia="Simplified Arabic" w:hAnsi="Simplified Arabic" w:cs="Simplified Arabic"/>
          <w:sz w:val="28"/>
          <w:szCs w:val="28"/>
        </w:rPr>
      </w:pPr>
    </w:p>
    <w:p w14:paraId="3151AB09" w14:textId="77777777" w:rsidR="000C317F" w:rsidRDefault="00284D1C">
      <w:pPr>
        <w:numPr>
          <w:ilvl w:val="1"/>
          <w:numId w:val="10"/>
        </w:numPr>
        <w:pBdr>
          <w:top w:val="nil"/>
          <w:left w:val="nil"/>
          <w:bottom w:val="nil"/>
          <w:right w:val="nil"/>
          <w:between w:val="nil"/>
        </w:pBdr>
        <w:bidi/>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تقسيمات النفقات العمومية وفق القانون 84-17</w:t>
      </w:r>
    </w:p>
    <w:p w14:paraId="251B3F9A"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استنادا إلى أحكام المادة 23 من القانون رقم 84-17  المؤرخ في 7 جويلية 1984، قام المشرّع الجزائري بتصنيف النفقات العمومية إلى نوعين رئيسيين هما: نفقات التسيير ونفقات التجهيز (الاستثمار).</w:t>
      </w:r>
    </w:p>
    <w:p w14:paraId="2163CDCA"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نفقات التسيير:</w:t>
      </w:r>
      <w:r>
        <w:rPr>
          <w:rFonts w:ascii="Simplified Arabic" w:eastAsia="Simplified Arabic" w:hAnsi="Simplified Arabic" w:cs="Simplified Arabic"/>
          <w:sz w:val="28"/>
          <w:szCs w:val="28"/>
          <w:rtl/>
        </w:rPr>
        <w:t xml:space="preserve"> تشمل هذه النفقات المصاريف الضرورية لضمان سير الجهاز الإداري للدولة، مثل أجور الموظفين، مستلزمات المكاتب، تكاليف صيانة المباني، ومصاريف وقود السيارات. ولا تهدف هذه النفقات إلى خلق طاقة إنتاجية جديدة، بل تركز أساسًا على المحافظة على استمرارية عمل الإدارة العمومية. ويتم توزيعها عادة حسب الدوائر أو القطاعات الوزارية.</w:t>
      </w:r>
    </w:p>
    <w:p w14:paraId="0CDA85DE"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وبموجب المادة 24 من القانون نفسه، تُقسم نفقات التسيير إلى أربعة أبواب هي:</w:t>
      </w:r>
    </w:p>
    <w:p w14:paraId="364E5411"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أعباء الدين العمومي والنفقات المقتطعة من الإيرادات.</w:t>
      </w:r>
    </w:p>
    <w:p w14:paraId="75FBCF6A"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مخصصات السلطات العمومية.</w:t>
      </w:r>
    </w:p>
    <w:p w14:paraId="5850FB09"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النفقات المتعلقة بوسائل المصالح.</w:t>
      </w:r>
    </w:p>
    <w:p w14:paraId="35BB66E8" w14:textId="77777777" w:rsidR="000C317F" w:rsidRDefault="00284D1C">
      <w:pPr>
        <w:numPr>
          <w:ilvl w:val="0"/>
          <w:numId w:val="1"/>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التدخلات العمومية.</w:t>
      </w:r>
    </w:p>
    <w:p w14:paraId="71679590"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نفقات التجهيز (الاستثمار): </w:t>
      </w:r>
      <w:r>
        <w:rPr>
          <w:rFonts w:ascii="Simplified Arabic" w:eastAsia="Simplified Arabic" w:hAnsi="Simplified Arabic" w:cs="Simplified Arabic"/>
          <w:sz w:val="28"/>
          <w:szCs w:val="28"/>
          <w:rtl/>
        </w:rPr>
        <w:t>يقصد بها النفقات المسجلة في الميزانية العامة للدولة على شكل رخص برامج يتم تنفيذها بواسطة اعتمادات الدفع. وتتميز هذه النفقات بطابعها الاستثماري، إذ تساهم في زيادة الناتج الوطني الإجمالي وتعزيز ثروة البلاد. وغالبًا ما يتم توزيعها وفق القطاعات الاقتصادية المختلفة.</w:t>
      </w:r>
    </w:p>
    <w:p w14:paraId="2DE1B9DD"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وبحسب المادة 35 من القانون 84/17، تقسم نفقات التجهيز إلى ثلاثة أبواب هي:</w:t>
      </w:r>
    </w:p>
    <w:p w14:paraId="47A41333"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الاستثمارات التي تنفذها الدولة مباشرة، مثل أملاك الدولة وأملاك المؤسسات العمومية.</w:t>
      </w:r>
    </w:p>
    <w:p w14:paraId="7C81630A"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إعانات الاستثمار التي تقدمها الدولة.</w:t>
      </w:r>
    </w:p>
    <w:p w14:paraId="0AC17CD5"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النفقات الأخرى ذات الطابع الرأسمالي.</w:t>
      </w:r>
    </w:p>
    <w:p w14:paraId="3BDEB725" w14:textId="77777777" w:rsidR="000C317F" w:rsidRDefault="00284D1C">
      <w:pPr>
        <w:numPr>
          <w:ilvl w:val="1"/>
          <w:numId w:val="10"/>
        </w:numPr>
        <w:pBdr>
          <w:top w:val="nil"/>
          <w:left w:val="nil"/>
          <w:bottom w:val="nil"/>
          <w:right w:val="nil"/>
          <w:between w:val="nil"/>
        </w:pBdr>
        <w:bidi/>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تقسيمات النفقات العمومية وفق القانون العضوي 18-15</w:t>
      </w:r>
    </w:p>
    <w:p w14:paraId="6A24D005"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في ظل القانون العضوي رقم 18-15 المتعلق بقوانين المالية، فقد تم اعتماد منهج جديد يقوم على ميزانية البرامج، حيث تُصنف النفقات العمومية وفق أربعة معايير أساسية:</w:t>
      </w:r>
    </w:p>
    <w:p w14:paraId="214D37E5"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التصنيف حسب النشاط</w:t>
      </w:r>
      <w:r>
        <w:rPr>
          <w:rFonts w:ascii="Simplified Arabic" w:eastAsia="Simplified Arabic" w:hAnsi="Simplified Arabic" w:cs="Simplified Arabic"/>
          <w:sz w:val="28"/>
          <w:szCs w:val="28"/>
          <w:rtl/>
        </w:rPr>
        <w:t xml:space="preserve">: يقوم هذا التصنيف على هيكلة البرامج ضمن تسلسل تنظيمي يتكون من: </w:t>
      </w:r>
    </w:p>
    <w:p w14:paraId="2A660B22"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حافظة البرامج </w:t>
      </w:r>
      <w:r>
        <w:rPr>
          <w:rFonts w:ascii="Cardo" w:eastAsia="Cardo" w:hAnsi="Cardo" w:cs="Cardo"/>
          <w:sz w:val="28"/>
          <w:szCs w:val="28"/>
        </w:rPr>
        <w:t>→</w:t>
      </w:r>
      <w:r>
        <w:rPr>
          <w:rFonts w:ascii="Simplified Arabic" w:eastAsia="Simplified Arabic" w:hAnsi="Simplified Arabic" w:cs="Simplified Arabic"/>
          <w:sz w:val="28"/>
          <w:szCs w:val="28"/>
          <w:rtl/>
        </w:rPr>
        <w:t xml:space="preserve"> برنامج </w:t>
      </w:r>
      <w:r>
        <w:rPr>
          <w:rFonts w:ascii="Cardo" w:eastAsia="Cardo" w:hAnsi="Cardo" w:cs="Cardo"/>
          <w:sz w:val="28"/>
          <w:szCs w:val="28"/>
        </w:rPr>
        <w:t>→</w:t>
      </w:r>
      <w:r>
        <w:rPr>
          <w:rFonts w:ascii="Simplified Arabic" w:eastAsia="Simplified Arabic" w:hAnsi="Simplified Arabic" w:cs="Simplified Arabic"/>
          <w:sz w:val="28"/>
          <w:szCs w:val="28"/>
          <w:rtl/>
        </w:rPr>
        <w:t xml:space="preserve"> برنامج فرعي </w:t>
      </w:r>
      <w:r>
        <w:rPr>
          <w:rFonts w:ascii="Cardo" w:eastAsia="Cardo" w:hAnsi="Cardo" w:cs="Cardo"/>
          <w:sz w:val="28"/>
          <w:szCs w:val="28"/>
        </w:rPr>
        <w:t>→</w:t>
      </w:r>
      <w:r>
        <w:rPr>
          <w:rFonts w:ascii="Simplified Arabic" w:eastAsia="Simplified Arabic" w:hAnsi="Simplified Arabic" w:cs="Simplified Arabic"/>
          <w:sz w:val="28"/>
          <w:szCs w:val="28"/>
          <w:rtl/>
        </w:rPr>
        <w:t xml:space="preserve"> نشاط </w:t>
      </w:r>
      <w:r>
        <w:rPr>
          <w:rFonts w:ascii="Cardo" w:eastAsia="Cardo" w:hAnsi="Cardo" w:cs="Cardo"/>
          <w:sz w:val="28"/>
          <w:szCs w:val="28"/>
        </w:rPr>
        <w:t>→</w:t>
      </w:r>
      <w:r>
        <w:rPr>
          <w:rFonts w:ascii="Simplified Arabic" w:eastAsia="Simplified Arabic" w:hAnsi="Simplified Arabic" w:cs="Simplified Arabic"/>
          <w:sz w:val="28"/>
          <w:szCs w:val="28"/>
          <w:rtl/>
        </w:rPr>
        <w:t xml:space="preserve"> نشاط فرعي (عند الحاجة).</w:t>
      </w:r>
    </w:p>
    <w:p w14:paraId="27C5E102"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التصنيف حسب الطبيعة الاقتصادية للنفقات</w:t>
      </w:r>
      <w:r>
        <w:rPr>
          <w:rFonts w:ascii="Simplified Arabic" w:eastAsia="Simplified Arabic" w:hAnsi="Simplified Arabic" w:cs="Simplified Arabic"/>
          <w:sz w:val="28"/>
          <w:szCs w:val="28"/>
          <w:rtl/>
        </w:rPr>
        <w:t>: يتضمن هذا التصنيف أبواب النفقات العمومية وأقسامها، حيث تنقسم إلى سبعة عناوين رئيسية تتفرع بدورها إلى 32 صنفا تسمى مواد، وتشمل:</w:t>
      </w:r>
    </w:p>
    <w:p w14:paraId="6D55D268"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نفقات المستخدمين.</w:t>
      </w:r>
    </w:p>
    <w:p w14:paraId="1075C0F7"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نفقات تسيير المصالح.</w:t>
      </w:r>
    </w:p>
    <w:p w14:paraId="10788DD6"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نفقات الاستثمار.</w:t>
      </w:r>
    </w:p>
    <w:p w14:paraId="7BE616DE"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نفقات التحويل.</w:t>
      </w:r>
    </w:p>
    <w:p w14:paraId="45083178"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أعباء الدين العمومي.</w:t>
      </w:r>
    </w:p>
    <w:p w14:paraId="665E94F2"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نفقات العمليات المالية.</w:t>
      </w:r>
    </w:p>
    <w:p w14:paraId="5584E546" w14:textId="77777777" w:rsidR="000C317F" w:rsidRDefault="00284D1C">
      <w:pPr>
        <w:numPr>
          <w:ilvl w:val="0"/>
          <w:numId w:val="1"/>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النفقات غير المتوقعة.</w:t>
      </w:r>
    </w:p>
    <w:p w14:paraId="665C94B4"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التصنيف حسب الوظائف الكبرى للدولة:</w:t>
      </w:r>
      <w:r>
        <w:rPr>
          <w:rFonts w:ascii="Simplified Arabic" w:eastAsia="Simplified Arabic" w:hAnsi="Simplified Arabic" w:cs="Simplified Arabic"/>
          <w:sz w:val="28"/>
          <w:szCs w:val="28"/>
          <w:rtl/>
        </w:rPr>
        <w:t xml:space="preserve"> يرتكز هذا التصنيف على الدور الوظيفي لأعباء ميزانية الدولة، ويتم تنظيمه وفق ثلاث مستويات هي:</w:t>
      </w:r>
    </w:p>
    <w:p w14:paraId="08C1BB46"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القطاع.</w:t>
      </w:r>
    </w:p>
    <w:p w14:paraId="0B3A25E7"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الوظيفة الأساسية.</w:t>
      </w:r>
    </w:p>
    <w:p w14:paraId="50CCCE9B" w14:textId="77777777" w:rsidR="000C317F" w:rsidRDefault="00284D1C">
      <w:pPr>
        <w:numPr>
          <w:ilvl w:val="0"/>
          <w:numId w:val="1"/>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الوظيفة الثانوية.</w:t>
      </w:r>
    </w:p>
    <w:p w14:paraId="6870B268" w14:textId="3AD2151E" w:rsidR="000C317F" w:rsidRPr="00225FB1" w:rsidRDefault="00284D1C" w:rsidP="00225FB1">
      <w:pPr>
        <w:bidi/>
        <w:rPr>
          <w:rFonts w:ascii="Simplified Arabic" w:eastAsia="Simplified Arabic" w:hAnsi="Simplified Arabic" w:cs="Simplified Arabic"/>
          <w:sz w:val="28"/>
          <w:szCs w:val="28"/>
          <w:lang w:bidi="ar-DZ"/>
        </w:rPr>
      </w:pPr>
      <w:r>
        <w:rPr>
          <w:rFonts w:ascii="Simplified Arabic" w:eastAsia="Simplified Arabic" w:hAnsi="Simplified Arabic" w:cs="Simplified Arabic"/>
          <w:b/>
          <w:bCs/>
          <w:sz w:val="28"/>
          <w:szCs w:val="28"/>
          <w:rtl/>
        </w:rPr>
        <w:t>التصنيف حسب الهيئات الإدارية المكلفة بإعداد وتنفيذ الميزانية:</w:t>
      </w:r>
      <w:r>
        <w:rPr>
          <w:rFonts w:ascii="Simplified Arabic" w:eastAsia="Simplified Arabic" w:hAnsi="Simplified Arabic" w:cs="Simplified Arabic"/>
          <w:sz w:val="28"/>
          <w:szCs w:val="28"/>
          <w:rtl/>
        </w:rPr>
        <w:t xml:space="preserve"> يعتمد هذا التصنيف على توزيع الاعتمادات المالية بين مختلف الوزارات والمؤسسات العمومية ال</w:t>
      </w:r>
      <w:r w:rsidR="00225FB1">
        <w:rPr>
          <w:rFonts w:ascii="Simplified Arabic" w:eastAsia="Simplified Arabic" w:hAnsi="Simplified Arabic" w:cs="Simplified Arabic"/>
          <w:sz w:val="28"/>
          <w:szCs w:val="28"/>
          <w:rtl/>
        </w:rPr>
        <w:t>مكلفة بإعداد الميزانية وتنفيذه</w:t>
      </w:r>
      <w:r w:rsidR="00225FB1">
        <w:rPr>
          <w:rFonts w:ascii="Simplified Arabic" w:eastAsia="Simplified Arabic" w:hAnsi="Simplified Arabic" w:cs="Simplified Arabic" w:hint="cs"/>
          <w:sz w:val="28"/>
          <w:szCs w:val="28"/>
          <w:rtl/>
        </w:rPr>
        <w:t>ا</w:t>
      </w:r>
    </w:p>
    <w:p w14:paraId="56CE76AC" w14:textId="77777777" w:rsidR="004F61D8" w:rsidRDefault="004F61D8">
      <w:pPr>
        <w:bidi/>
        <w:rPr>
          <w:rFonts w:ascii="Simplified Arabic" w:eastAsia="Simplified Arabic" w:hAnsi="Simplified Arabic" w:cs="Simplified Arabic"/>
          <w:b/>
          <w:bCs/>
          <w:sz w:val="28"/>
          <w:szCs w:val="28"/>
          <w:rtl/>
        </w:rPr>
      </w:pPr>
    </w:p>
    <w:p w14:paraId="49AB9626" w14:textId="77777777" w:rsidR="004F61D8" w:rsidRDefault="004F61D8" w:rsidP="004F61D8">
      <w:pPr>
        <w:bidi/>
        <w:rPr>
          <w:rFonts w:ascii="Simplified Arabic" w:eastAsia="Simplified Arabic" w:hAnsi="Simplified Arabic" w:cs="Simplified Arabic"/>
          <w:b/>
          <w:bCs/>
          <w:sz w:val="28"/>
          <w:szCs w:val="28"/>
          <w:rtl/>
        </w:rPr>
      </w:pPr>
    </w:p>
    <w:p w14:paraId="56AC1EB3" w14:textId="77777777" w:rsidR="004F61D8" w:rsidRDefault="004F61D8" w:rsidP="004F61D8">
      <w:pPr>
        <w:bidi/>
        <w:rPr>
          <w:rFonts w:ascii="Simplified Arabic" w:eastAsia="Simplified Arabic" w:hAnsi="Simplified Arabic" w:cs="Simplified Arabic"/>
          <w:b/>
          <w:bCs/>
          <w:sz w:val="28"/>
          <w:szCs w:val="28"/>
          <w:rtl/>
        </w:rPr>
      </w:pPr>
    </w:p>
    <w:p w14:paraId="24228C46" w14:textId="77777777" w:rsidR="004F61D8" w:rsidRDefault="004F61D8" w:rsidP="004F61D8">
      <w:pPr>
        <w:bidi/>
        <w:rPr>
          <w:rFonts w:ascii="Simplified Arabic" w:eastAsia="Simplified Arabic" w:hAnsi="Simplified Arabic" w:cs="Simplified Arabic"/>
          <w:b/>
          <w:bCs/>
          <w:sz w:val="28"/>
          <w:szCs w:val="28"/>
          <w:rtl/>
        </w:rPr>
      </w:pPr>
    </w:p>
    <w:p w14:paraId="5C6C2BB3" w14:textId="77777777" w:rsidR="004F61D8" w:rsidRDefault="004F61D8" w:rsidP="004F61D8">
      <w:pPr>
        <w:bidi/>
        <w:rPr>
          <w:rFonts w:ascii="Simplified Arabic" w:eastAsia="Simplified Arabic" w:hAnsi="Simplified Arabic" w:cs="Simplified Arabic"/>
          <w:b/>
          <w:bCs/>
          <w:sz w:val="28"/>
          <w:szCs w:val="28"/>
          <w:rtl/>
        </w:rPr>
      </w:pPr>
    </w:p>
    <w:p w14:paraId="3CD55CCD" w14:textId="77777777" w:rsidR="004F61D8" w:rsidRDefault="004F61D8" w:rsidP="004F61D8">
      <w:pPr>
        <w:bidi/>
        <w:rPr>
          <w:rFonts w:ascii="Simplified Arabic" w:eastAsia="Simplified Arabic" w:hAnsi="Simplified Arabic" w:cs="Simplified Arabic"/>
          <w:b/>
          <w:bCs/>
          <w:sz w:val="28"/>
          <w:szCs w:val="28"/>
          <w:rtl/>
        </w:rPr>
      </w:pPr>
    </w:p>
    <w:p w14:paraId="46792D07" w14:textId="77777777" w:rsidR="000C317F" w:rsidRDefault="00284D1C" w:rsidP="004F61D8">
      <w:pPr>
        <w:bidi/>
        <w:rPr>
          <w:rFonts w:ascii="Simplified Arabic" w:eastAsia="Simplified Arabic" w:hAnsi="Simplified Arabic" w:cs="Simplified Arabic"/>
          <w:b/>
          <w:bCs/>
          <w:sz w:val="28"/>
          <w:szCs w:val="28"/>
        </w:rPr>
      </w:pPr>
      <w:proofErr w:type="gramStart"/>
      <w:r>
        <w:rPr>
          <w:rFonts w:ascii="Simplified Arabic" w:eastAsia="Simplified Arabic" w:hAnsi="Simplified Arabic" w:cs="Simplified Arabic"/>
          <w:b/>
          <w:bCs/>
          <w:sz w:val="28"/>
          <w:szCs w:val="28"/>
          <w:rtl/>
        </w:rPr>
        <w:lastRenderedPageBreak/>
        <w:t>الفرع</w:t>
      </w:r>
      <w:proofErr w:type="gramEnd"/>
      <w:r>
        <w:rPr>
          <w:rFonts w:ascii="Simplified Arabic" w:eastAsia="Simplified Arabic" w:hAnsi="Simplified Arabic" w:cs="Simplified Arabic"/>
          <w:b/>
          <w:bCs/>
          <w:sz w:val="28"/>
          <w:szCs w:val="28"/>
          <w:rtl/>
        </w:rPr>
        <w:t xml:space="preserve"> الرابع: المقارنة بين القانون القديم 84-17 والقانون العضوي 18-15</w:t>
      </w:r>
    </w:p>
    <w:p w14:paraId="31C138F0"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الجدول رقم (1-1): </w:t>
      </w:r>
      <w:r>
        <w:rPr>
          <w:rFonts w:ascii="Simplified Arabic" w:eastAsia="Simplified Arabic" w:hAnsi="Simplified Arabic" w:cs="Simplified Arabic"/>
          <w:sz w:val="28"/>
          <w:szCs w:val="28"/>
          <w:rtl/>
        </w:rPr>
        <w:t>المقارنة بين القانون القديم 84-17 والقانون العضوي 18-15</w:t>
      </w:r>
    </w:p>
    <w:tbl>
      <w:tblPr>
        <w:tblStyle w:val="a6"/>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3260"/>
        <w:gridCol w:w="3576"/>
      </w:tblGrid>
      <w:tr w:rsidR="000C317F" w14:paraId="12D121FA" w14:textId="77777777">
        <w:tc>
          <w:tcPr>
            <w:tcW w:w="2376" w:type="dxa"/>
          </w:tcPr>
          <w:p w14:paraId="5CB22F65"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من حيث</w:t>
            </w:r>
          </w:p>
        </w:tc>
        <w:tc>
          <w:tcPr>
            <w:tcW w:w="3260" w:type="dxa"/>
          </w:tcPr>
          <w:p w14:paraId="3AD11839"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القانون 84-17 المعدل والمتمم</w:t>
            </w:r>
          </w:p>
        </w:tc>
        <w:tc>
          <w:tcPr>
            <w:tcW w:w="3576" w:type="dxa"/>
          </w:tcPr>
          <w:p w14:paraId="029B1715"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القانون العضوي الجديد رقم 18-15</w:t>
            </w:r>
          </w:p>
        </w:tc>
      </w:tr>
      <w:tr w:rsidR="000C317F" w14:paraId="7DCC6282" w14:textId="77777777">
        <w:tc>
          <w:tcPr>
            <w:tcW w:w="2376" w:type="dxa"/>
            <w:vAlign w:val="center"/>
          </w:tcPr>
          <w:p w14:paraId="7C1120C7"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الأولوية والأهمية</w:t>
            </w:r>
          </w:p>
        </w:tc>
        <w:tc>
          <w:tcPr>
            <w:tcW w:w="3260" w:type="dxa"/>
          </w:tcPr>
          <w:p w14:paraId="38236289" w14:textId="77777777" w:rsidR="000C317F" w:rsidRDefault="00284D1C">
            <w:pPr>
              <w:bidi/>
              <w:rPr>
                <w:rFonts w:ascii="Simplified Arabic" w:eastAsia="Simplified Arabic" w:hAnsi="Simplified Arabic" w:cs="Simplified Arabic"/>
                <w:b/>
                <w:bCs/>
                <w:sz w:val="28"/>
                <w:szCs w:val="28"/>
                <w:u w:val="single"/>
              </w:rPr>
            </w:pPr>
            <w:r>
              <w:rPr>
                <w:rFonts w:ascii="Simplified Arabic" w:eastAsia="Simplified Arabic" w:hAnsi="Simplified Arabic" w:cs="Simplified Arabic"/>
                <w:b/>
                <w:bCs/>
                <w:sz w:val="28"/>
                <w:szCs w:val="28"/>
                <w:u w:val="single"/>
                <w:rtl/>
              </w:rPr>
              <w:t>هو مجرد قانون عادي</w:t>
            </w:r>
          </w:p>
          <w:p w14:paraId="4087FF8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القوانين العادية هي تلك القوانين المعروفة لدى الجميع وتشمل مجموعة متنوعة من المجالات. تتميز بأنها أقل مرتبة من القوانين العضوية. وتتعلق القوانين العادية بإحدى المجالات والميادين المحددة في المادة 140 من دستور </w:t>
            </w:r>
            <w:proofErr w:type="gramStart"/>
            <w:r>
              <w:rPr>
                <w:rFonts w:ascii="Simplified Arabic" w:eastAsia="Simplified Arabic" w:hAnsi="Simplified Arabic" w:cs="Simplified Arabic"/>
                <w:sz w:val="28"/>
                <w:szCs w:val="28"/>
                <w:rtl/>
              </w:rPr>
              <w:t>2016 ،</w:t>
            </w:r>
            <w:proofErr w:type="gramEnd"/>
            <w:r>
              <w:rPr>
                <w:rFonts w:ascii="Simplified Arabic" w:eastAsia="Simplified Arabic" w:hAnsi="Simplified Arabic" w:cs="Simplified Arabic"/>
                <w:sz w:val="28"/>
                <w:szCs w:val="28"/>
                <w:rtl/>
              </w:rPr>
              <w:t>والتي تشمل 29 مجالا.  مثال على ذلك هو القانون رقم 84-17 المتعلق بقوانين المالية المعدل والمتمم، الذي جاء تنفيذا الأحكام المادة 51 من دستور 1976 والتي تنص على أن البرلمان يشرع بقانون في مجال التصويت على الميزانية.</w:t>
            </w:r>
          </w:p>
        </w:tc>
        <w:tc>
          <w:tcPr>
            <w:tcW w:w="3576" w:type="dxa"/>
          </w:tcPr>
          <w:p w14:paraId="3C61DA9F" w14:textId="77777777" w:rsidR="000C317F" w:rsidRDefault="00284D1C">
            <w:pPr>
              <w:bidi/>
              <w:rPr>
                <w:rFonts w:ascii="Simplified Arabic" w:eastAsia="Simplified Arabic" w:hAnsi="Simplified Arabic" w:cs="Simplified Arabic"/>
                <w:b/>
                <w:bCs/>
                <w:sz w:val="28"/>
                <w:szCs w:val="28"/>
                <w:u w:val="single"/>
              </w:rPr>
            </w:pPr>
            <w:r>
              <w:rPr>
                <w:rFonts w:ascii="Simplified Arabic" w:eastAsia="Simplified Arabic" w:hAnsi="Simplified Arabic" w:cs="Simplified Arabic"/>
                <w:b/>
                <w:bCs/>
                <w:sz w:val="28"/>
                <w:szCs w:val="28"/>
                <w:u w:val="single"/>
                <w:rtl/>
              </w:rPr>
              <w:t>هو قانون عضوي</w:t>
            </w:r>
          </w:p>
          <w:p w14:paraId="110CC8AD"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تتعلق القوانين العضوية بمجالات حيوية ومهمة منصوص عليها في المادة 141 من الدستور. وفقا لدستور 1996 واستنادا إلى المادة 123 منه، فإن القوانين العضوية تغطي مجالات أساسية ذات أهمية كبيرة تشمل: </w:t>
            </w:r>
          </w:p>
          <w:p w14:paraId="327B503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-تنظيم وعمل السلطات العمومية</w:t>
            </w:r>
          </w:p>
          <w:p w14:paraId="3FC03C3F"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-القانون المتعلق بقوانين المالية.</w:t>
            </w:r>
          </w:p>
          <w:p w14:paraId="4CD40B90"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يتم المصادقة على القانون العضوي بأغلبية مطلقة للنواب وبنسبة 4/3 من أعضاء مجلس الأمة.  كما يخضع القانون العضوي للمراقبة الدستورية من قبل المجلس الدستوري قبل صدوره</w:t>
            </w:r>
          </w:p>
        </w:tc>
      </w:tr>
      <w:tr w:rsidR="000C317F" w14:paraId="113CAAFF" w14:textId="77777777">
        <w:tc>
          <w:tcPr>
            <w:tcW w:w="2376" w:type="dxa"/>
            <w:vAlign w:val="center"/>
          </w:tcPr>
          <w:p w14:paraId="24EC1535"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هيكلة الميزانية</w:t>
            </w:r>
          </w:p>
        </w:tc>
        <w:tc>
          <w:tcPr>
            <w:tcW w:w="3260" w:type="dxa"/>
          </w:tcPr>
          <w:p w14:paraId="0FF64F0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الفصل بين ميزانية:</w:t>
            </w:r>
          </w:p>
          <w:p w14:paraId="7742589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التسيير: الجدول (ب) من قانون المالية.</w:t>
            </w:r>
          </w:p>
          <w:p w14:paraId="474CA624"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التجهيز: الجدول (ج) من قانون المالية.</w:t>
            </w:r>
          </w:p>
        </w:tc>
        <w:tc>
          <w:tcPr>
            <w:tcW w:w="3576" w:type="dxa"/>
          </w:tcPr>
          <w:p w14:paraId="628E897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دمج ميزانيتي التسيير والتجهيز ضمن ميزانية واحدة مخصصة لكل حقيبة وزارية من خلال البرنامج.</w:t>
            </w:r>
          </w:p>
        </w:tc>
      </w:tr>
      <w:tr w:rsidR="000C317F" w14:paraId="1144AD4C" w14:textId="77777777">
        <w:tc>
          <w:tcPr>
            <w:tcW w:w="2376" w:type="dxa"/>
            <w:vAlign w:val="center"/>
          </w:tcPr>
          <w:p w14:paraId="5F78A96A" w14:textId="77777777" w:rsidR="000C317F" w:rsidRDefault="00284D1C">
            <w:pPr>
              <w:bidi/>
              <w:jc w:val="center"/>
              <w:rPr>
                <w:rFonts w:ascii="Simplified Arabic" w:eastAsia="Simplified Arabic" w:hAnsi="Simplified Arabic" w:cs="Simplified Arabic"/>
                <w:b/>
                <w:bCs/>
                <w:sz w:val="28"/>
                <w:szCs w:val="28"/>
              </w:rPr>
            </w:pPr>
            <w:proofErr w:type="spellStart"/>
            <w:r>
              <w:rPr>
                <w:rFonts w:ascii="Simplified Arabic" w:eastAsia="Simplified Arabic" w:hAnsi="Simplified Arabic" w:cs="Simplified Arabic"/>
                <w:b/>
                <w:bCs/>
                <w:sz w:val="28"/>
                <w:szCs w:val="28"/>
                <w:rtl/>
              </w:rPr>
              <w:t>الإعتمادات</w:t>
            </w:r>
            <w:proofErr w:type="spellEnd"/>
          </w:p>
        </w:tc>
        <w:tc>
          <w:tcPr>
            <w:tcW w:w="3260" w:type="dxa"/>
          </w:tcPr>
          <w:p w14:paraId="33082ADD"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المادة 20 : توضع </w:t>
            </w:r>
            <w:proofErr w:type="spellStart"/>
            <w:r>
              <w:rPr>
                <w:rFonts w:ascii="Simplified Arabic" w:eastAsia="Simplified Arabic" w:hAnsi="Simplified Arabic" w:cs="Simplified Arabic"/>
                <w:sz w:val="28"/>
                <w:szCs w:val="28"/>
                <w:rtl/>
              </w:rPr>
              <w:t>الإعتمادات</w:t>
            </w:r>
            <w:proofErr w:type="spellEnd"/>
            <w:r>
              <w:rPr>
                <w:rFonts w:ascii="Simplified Arabic" w:eastAsia="Simplified Arabic" w:hAnsi="Simplified Arabic" w:cs="Simplified Arabic"/>
                <w:sz w:val="28"/>
                <w:szCs w:val="28"/>
                <w:rtl/>
              </w:rPr>
              <w:t xml:space="preserve"> المفتوحة بموجب قانون المالية تحت تصرف الدوائر الوزارية فيما يتعلق بنفقات التسيير، وكذلك </w:t>
            </w:r>
            <w:r>
              <w:rPr>
                <w:rFonts w:ascii="Simplified Arabic" w:eastAsia="Simplified Arabic" w:hAnsi="Simplified Arabic" w:cs="Simplified Arabic"/>
                <w:sz w:val="28"/>
                <w:szCs w:val="28"/>
                <w:rtl/>
              </w:rPr>
              <w:lastRenderedPageBreak/>
              <w:t>المتصرفين العموميين المسؤولين عن تنفيذ برامج التجهيز الممولة بالمساهمات النهائية، وأيضا المستفيدين فيما يخص النفقات الرأسمالية.</w:t>
            </w:r>
          </w:p>
          <w:p w14:paraId="5B613494"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تخصص هذه </w:t>
            </w:r>
            <w:proofErr w:type="spellStart"/>
            <w:r>
              <w:rPr>
                <w:rFonts w:ascii="Simplified Arabic" w:eastAsia="Simplified Arabic" w:hAnsi="Simplified Arabic" w:cs="Simplified Arabic"/>
                <w:sz w:val="28"/>
                <w:szCs w:val="28"/>
                <w:rtl/>
              </w:rPr>
              <w:t>الإعتمادات</w:t>
            </w:r>
            <w:proofErr w:type="spellEnd"/>
            <w:r>
              <w:rPr>
                <w:rFonts w:ascii="Simplified Arabic" w:eastAsia="Simplified Arabic" w:hAnsi="Simplified Arabic" w:cs="Simplified Arabic"/>
                <w:sz w:val="28"/>
                <w:szCs w:val="28"/>
                <w:rtl/>
              </w:rPr>
              <w:t xml:space="preserve"> وتوزع حسب الفصول أو القطاعات التي تتضمن النفقات حسب طبيعتها أو أغراض استعمالها، وذلك وفقا لمدونات تحدد عن طريق التنظيم.</w:t>
            </w:r>
          </w:p>
        </w:tc>
        <w:tc>
          <w:tcPr>
            <w:tcW w:w="3576" w:type="dxa"/>
          </w:tcPr>
          <w:p w14:paraId="3B2AF8DE"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المادة 23 : تفتح الاعتمادات المالية بموجب قوانين المالية لتغطية أعباء الميزانية الدولية، وتخصص الاعتمادات المالية وفقا للبرنامج.</w:t>
            </w:r>
          </w:p>
          <w:p w14:paraId="7A9A341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المادة </w:t>
            </w:r>
            <w:proofErr w:type="gramStart"/>
            <w:r>
              <w:rPr>
                <w:rFonts w:ascii="Simplified Arabic" w:eastAsia="Simplified Arabic" w:hAnsi="Simplified Arabic" w:cs="Simplified Arabic"/>
                <w:sz w:val="28"/>
                <w:szCs w:val="28"/>
                <w:rtl/>
              </w:rPr>
              <w:t>75 :</w:t>
            </w:r>
            <w:proofErr w:type="gramEnd"/>
            <w:r>
              <w:rPr>
                <w:rFonts w:ascii="Simplified Arabic" w:eastAsia="Simplified Arabic" w:hAnsi="Simplified Arabic" w:cs="Simplified Arabic"/>
                <w:sz w:val="28"/>
                <w:szCs w:val="28"/>
                <w:rtl/>
              </w:rPr>
              <w:t xml:space="preserve"> يرفق بقانون المالية للسنة ملحق مكون من وثائق مجمعة في ثالثة أحجام الميزانية العامة للدولة.</w:t>
            </w:r>
          </w:p>
          <w:p w14:paraId="08CD2F39"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تقرير رسمي نهائي وخطة تنفيذية يعدها الوزير أو المسؤول في المؤسسة العمومية المكلفة بتسيير محفظة البرامج.</w:t>
            </w:r>
          </w:p>
          <w:p w14:paraId="429961AB"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التوزيع الجغرافي لميزانية الدولة حسب كل برنامج والمتمحورة حول النتائج، وتكتسي الميزانية حسب البرنامج بطابع سنوي ومتعدد السنوات.</w:t>
            </w:r>
          </w:p>
        </w:tc>
      </w:tr>
      <w:tr w:rsidR="000C317F" w14:paraId="71BE20EE" w14:textId="77777777">
        <w:tc>
          <w:tcPr>
            <w:tcW w:w="2376" w:type="dxa"/>
            <w:vAlign w:val="center"/>
          </w:tcPr>
          <w:p w14:paraId="12B8FDBA"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lastRenderedPageBreak/>
              <w:t>طبيعة الاعتمادات</w:t>
            </w:r>
          </w:p>
        </w:tc>
        <w:tc>
          <w:tcPr>
            <w:tcW w:w="3260" w:type="dxa"/>
          </w:tcPr>
          <w:p w14:paraId="5DEA7620"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المادة 26 تكون الاعتمادات إما تقييمية أو حصرية، وقتية.</w:t>
            </w:r>
          </w:p>
        </w:tc>
        <w:tc>
          <w:tcPr>
            <w:tcW w:w="3576" w:type="dxa"/>
          </w:tcPr>
          <w:p w14:paraId="06C29440"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المادة 31 تكون الاعتمادات المالية حصرية أو تقييمية.</w:t>
            </w:r>
          </w:p>
        </w:tc>
      </w:tr>
      <w:tr w:rsidR="000C317F" w14:paraId="519E031B" w14:textId="77777777">
        <w:tc>
          <w:tcPr>
            <w:tcW w:w="2376" w:type="dxa"/>
            <w:vAlign w:val="center"/>
          </w:tcPr>
          <w:p w14:paraId="260247D1"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حركة الاعتمادات</w:t>
            </w:r>
          </w:p>
        </w:tc>
        <w:tc>
          <w:tcPr>
            <w:tcW w:w="3260" w:type="dxa"/>
          </w:tcPr>
          <w:p w14:paraId="4089F26B"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المادة </w:t>
            </w:r>
            <w:proofErr w:type="gramStart"/>
            <w:r>
              <w:rPr>
                <w:rFonts w:ascii="Simplified Arabic" w:eastAsia="Simplified Arabic" w:hAnsi="Simplified Arabic" w:cs="Simplified Arabic"/>
                <w:sz w:val="28"/>
                <w:szCs w:val="28"/>
                <w:rtl/>
              </w:rPr>
              <w:t>34 :</w:t>
            </w:r>
            <w:proofErr w:type="gramEnd"/>
            <w:r>
              <w:rPr>
                <w:rFonts w:ascii="Simplified Arabic" w:eastAsia="Simplified Arabic" w:hAnsi="Simplified Arabic" w:cs="Simplified Arabic"/>
                <w:sz w:val="28"/>
                <w:szCs w:val="28"/>
                <w:rtl/>
              </w:rPr>
              <w:t xml:space="preserve"> يجوز بالنسبة للإنفاق السنوي للتسيير، إجراء اقتطاع من الفصول التي تتضمن النفقات المخصصة للمستخدمين إلى فصول تتضمن أنواع أخرى من النفقات.</w:t>
            </w:r>
          </w:p>
        </w:tc>
        <w:tc>
          <w:tcPr>
            <w:tcW w:w="3576" w:type="dxa"/>
          </w:tcPr>
          <w:p w14:paraId="0725D66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المادة 33 : يمكن إجراء نقل أو تحويل في الاعتمادات المالية السائدة خلال السنة المالية الجارية لتعديل التوزيع الأولى للاعتمادات البرنامج.</w:t>
            </w:r>
          </w:p>
        </w:tc>
      </w:tr>
    </w:tbl>
    <w:p w14:paraId="35EA01AB"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المصدر: </w:t>
      </w:r>
      <w:r>
        <w:rPr>
          <w:rFonts w:ascii="Simplified Arabic" w:eastAsia="Simplified Arabic" w:hAnsi="Simplified Arabic" w:cs="Simplified Arabic"/>
          <w:sz w:val="24"/>
          <w:szCs w:val="24"/>
          <w:rtl/>
        </w:rPr>
        <w:t>منال بالطيب</w:t>
      </w:r>
      <w:r>
        <w:rPr>
          <w:rFonts w:ascii="Simplified Arabic" w:eastAsia="Simplified Arabic" w:hAnsi="Simplified Arabic" w:cs="Simplified Arabic"/>
          <w:b/>
          <w:bCs/>
          <w:sz w:val="24"/>
          <w:szCs w:val="24"/>
          <w:rtl/>
        </w:rPr>
        <w:t xml:space="preserve">، دور الرقابة </w:t>
      </w:r>
      <w:proofErr w:type="spellStart"/>
      <w:r>
        <w:rPr>
          <w:rFonts w:ascii="Simplified Arabic" w:eastAsia="Simplified Arabic" w:hAnsi="Simplified Arabic" w:cs="Simplified Arabic"/>
          <w:b/>
          <w:bCs/>
          <w:sz w:val="24"/>
          <w:szCs w:val="24"/>
          <w:rtl/>
        </w:rPr>
        <w:t>الميزانياتية</w:t>
      </w:r>
      <w:proofErr w:type="spellEnd"/>
      <w:r>
        <w:rPr>
          <w:rFonts w:ascii="Simplified Arabic" w:eastAsia="Simplified Arabic" w:hAnsi="Simplified Arabic" w:cs="Simplified Arabic"/>
          <w:b/>
          <w:bCs/>
          <w:sz w:val="24"/>
          <w:szCs w:val="24"/>
          <w:rtl/>
        </w:rPr>
        <w:t xml:space="preserve"> في ترشيد النفقات العمومية حسب القانون العضوي 18-15 المؤرخ في 2 سبتمبر 2018 )دراسة حالة المديرية الجهوية للميزانية(</w:t>
      </w:r>
      <w:r>
        <w:rPr>
          <w:rFonts w:ascii="Simplified Arabic" w:eastAsia="Simplified Arabic" w:hAnsi="Simplified Arabic" w:cs="Simplified Arabic"/>
          <w:sz w:val="24"/>
          <w:szCs w:val="24"/>
          <w:rtl/>
        </w:rPr>
        <w:t xml:space="preserve"> ، مذكرة مقدمة لاستكمال متطلبات شهادة الماستر الأكاديمي، الطور الثاني في ميدان: علوم اقتصادية والتسيير وعلوم تجارية، جامعة قاصدي مرباح ورقلة-الجزائر، </w:t>
      </w:r>
      <w:r>
        <w:rPr>
          <w:rFonts w:ascii="Simplified Arabic" w:eastAsia="Simplified Arabic" w:hAnsi="Simplified Arabic" w:cs="Simplified Arabic"/>
          <w:b/>
          <w:bCs/>
          <w:sz w:val="24"/>
          <w:szCs w:val="24"/>
        </w:rPr>
        <w:t>2024-2025</w:t>
      </w:r>
      <w:r>
        <w:rPr>
          <w:rFonts w:ascii="Simplified Arabic" w:eastAsia="Simplified Arabic" w:hAnsi="Simplified Arabic" w:cs="Simplified Arabic"/>
          <w:b/>
          <w:bCs/>
          <w:sz w:val="24"/>
          <w:szCs w:val="24"/>
          <w:rtl/>
        </w:rPr>
        <w:t>،</w:t>
      </w:r>
      <w:r>
        <w:rPr>
          <w:rFonts w:ascii="Simplified Arabic" w:eastAsia="Simplified Arabic" w:hAnsi="Simplified Arabic" w:cs="Simplified Arabic"/>
          <w:sz w:val="24"/>
          <w:szCs w:val="24"/>
          <w:rtl/>
        </w:rPr>
        <w:t xml:space="preserve"> ص </w:t>
      </w:r>
      <w:r>
        <w:rPr>
          <w:rFonts w:ascii="Simplified Arabic" w:eastAsia="Simplified Arabic" w:hAnsi="Simplified Arabic" w:cs="Simplified Arabic"/>
          <w:b/>
          <w:bCs/>
          <w:sz w:val="24"/>
          <w:szCs w:val="24"/>
        </w:rPr>
        <w:t>29</w:t>
      </w:r>
      <w:r>
        <w:rPr>
          <w:rFonts w:ascii="Simplified Arabic" w:eastAsia="Simplified Arabic" w:hAnsi="Simplified Arabic" w:cs="Simplified Arabic"/>
          <w:sz w:val="24"/>
          <w:szCs w:val="24"/>
        </w:rPr>
        <w:t>.</w:t>
      </w:r>
    </w:p>
    <w:p w14:paraId="6BD52A57" w14:textId="77777777" w:rsidR="00225FB1" w:rsidRDefault="00225FB1" w:rsidP="00225FB1">
      <w:pPr>
        <w:jc w:val="right"/>
        <w:rPr>
          <w:rFonts w:ascii="Arial" w:hAnsi="Arial" w:cs="Arial"/>
          <w:b/>
          <w:bCs/>
          <w:sz w:val="32"/>
          <w:szCs w:val="32"/>
          <w:rtl/>
        </w:rPr>
      </w:pPr>
    </w:p>
    <w:p w14:paraId="6BC648F5" w14:textId="77777777" w:rsidR="00225FB1" w:rsidRDefault="00225FB1" w:rsidP="00225FB1">
      <w:pPr>
        <w:jc w:val="right"/>
        <w:rPr>
          <w:rFonts w:ascii="Arial" w:hAnsi="Arial" w:cs="Arial"/>
          <w:b/>
          <w:bCs/>
          <w:sz w:val="32"/>
          <w:szCs w:val="32"/>
          <w:rtl/>
        </w:rPr>
      </w:pPr>
    </w:p>
    <w:p w14:paraId="30E9DADD" w14:textId="77777777" w:rsidR="00225FB1" w:rsidRDefault="00225FB1" w:rsidP="00225FB1">
      <w:pPr>
        <w:jc w:val="right"/>
        <w:rPr>
          <w:rFonts w:ascii="Arial" w:hAnsi="Arial" w:cs="Arial"/>
          <w:b/>
          <w:bCs/>
          <w:sz w:val="32"/>
          <w:szCs w:val="32"/>
          <w:rtl/>
        </w:rPr>
      </w:pPr>
    </w:p>
    <w:p w14:paraId="587F4335" w14:textId="77777777" w:rsidR="00225FB1" w:rsidRDefault="00225FB1" w:rsidP="00225FB1">
      <w:pPr>
        <w:bidi/>
        <w:rPr>
          <w:rFonts w:ascii="Simplified Arabic" w:eastAsia="Simplified Arabic" w:hAnsi="Simplified Arabic" w:cs="Simplified Arabic"/>
          <w:b/>
          <w:bCs/>
          <w:sz w:val="28"/>
          <w:szCs w:val="28"/>
          <w:rtl/>
        </w:rPr>
      </w:pPr>
    </w:p>
    <w:p w14:paraId="21665395" w14:textId="4A78835E" w:rsidR="00B159D2" w:rsidRPr="00B159D2" w:rsidRDefault="00B159D2" w:rsidP="00FE652F">
      <w:pPr>
        <w:jc w:val="right"/>
        <w:rPr>
          <w:b/>
          <w:bCs/>
          <w:sz w:val="28"/>
          <w:szCs w:val="28"/>
          <w:rtl/>
        </w:rPr>
      </w:pPr>
      <w:r w:rsidRPr="00225FB1">
        <w:rPr>
          <w:rFonts w:ascii="Arial" w:hAnsi="Arial" w:cs="Arial" w:hint="cs"/>
          <w:b/>
          <w:bCs/>
          <w:sz w:val="28"/>
          <w:szCs w:val="28"/>
          <w:rtl/>
        </w:rPr>
        <w:lastRenderedPageBreak/>
        <w:t>المطلب</w:t>
      </w:r>
      <w:r w:rsidRPr="00225FB1">
        <w:rPr>
          <w:b/>
          <w:bCs/>
          <w:sz w:val="28"/>
          <w:szCs w:val="28"/>
          <w:rtl/>
        </w:rPr>
        <w:t xml:space="preserve"> </w:t>
      </w:r>
      <w:r w:rsidRPr="00225FB1">
        <w:rPr>
          <w:rFonts w:ascii="Arial" w:hAnsi="Arial" w:cs="Arial" w:hint="cs"/>
          <w:b/>
          <w:bCs/>
          <w:sz w:val="28"/>
          <w:szCs w:val="28"/>
          <w:rtl/>
        </w:rPr>
        <w:t>الثاني</w:t>
      </w:r>
      <w:r w:rsidRPr="00225FB1">
        <w:rPr>
          <w:b/>
          <w:bCs/>
          <w:sz w:val="28"/>
          <w:szCs w:val="28"/>
          <w:rtl/>
        </w:rPr>
        <w:t xml:space="preserve">: </w:t>
      </w:r>
      <w:r w:rsidRPr="00225FB1">
        <w:rPr>
          <w:rFonts w:ascii="Arial" w:hAnsi="Arial" w:cs="Arial" w:hint="cs"/>
          <w:b/>
          <w:bCs/>
          <w:sz w:val="28"/>
          <w:szCs w:val="28"/>
          <w:rtl/>
        </w:rPr>
        <w:t>مفاهيم</w:t>
      </w:r>
      <w:r w:rsidRPr="00225FB1">
        <w:rPr>
          <w:b/>
          <w:bCs/>
          <w:sz w:val="28"/>
          <w:szCs w:val="28"/>
          <w:rtl/>
        </w:rPr>
        <w:t xml:space="preserve"> </w:t>
      </w:r>
      <w:r w:rsidRPr="00225FB1">
        <w:rPr>
          <w:rFonts w:ascii="Arial" w:hAnsi="Arial" w:cs="Arial" w:hint="cs"/>
          <w:b/>
          <w:bCs/>
          <w:sz w:val="28"/>
          <w:szCs w:val="28"/>
          <w:rtl/>
        </w:rPr>
        <w:t>أساسية</w:t>
      </w:r>
      <w:r w:rsidRPr="00225FB1">
        <w:rPr>
          <w:b/>
          <w:bCs/>
          <w:sz w:val="28"/>
          <w:szCs w:val="28"/>
          <w:rtl/>
        </w:rPr>
        <w:t xml:space="preserve"> </w:t>
      </w:r>
      <w:r w:rsidRPr="00225FB1">
        <w:rPr>
          <w:rFonts w:ascii="Arial" w:hAnsi="Arial" w:cs="Arial" w:hint="cs"/>
          <w:b/>
          <w:bCs/>
          <w:sz w:val="28"/>
          <w:szCs w:val="28"/>
          <w:rtl/>
        </w:rPr>
        <w:t>حول</w:t>
      </w:r>
      <w:r w:rsidRPr="00225FB1">
        <w:rPr>
          <w:b/>
          <w:bCs/>
          <w:sz w:val="28"/>
          <w:szCs w:val="28"/>
          <w:rtl/>
        </w:rPr>
        <w:t xml:space="preserve"> </w:t>
      </w:r>
      <w:r w:rsidRPr="00225FB1">
        <w:rPr>
          <w:rFonts w:ascii="Arial" w:hAnsi="Arial" w:cs="Arial" w:hint="cs"/>
          <w:b/>
          <w:bCs/>
          <w:sz w:val="28"/>
          <w:szCs w:val="28"/>
          <w:rtl/>
        </w:rPr>
        <w:t>الرقابة</w:t>
      </w:r>
      <w:r w:rsidRPr="00225FB1">
        <w:rPr>
          <w:b/>
          <w:bCs/>
          <w:sz w:val="28"/>
          <w:szCs w:val="28"/>
          <w:rtl/>
        </w:rPr>
        <w:t xml:space="preserve"> </w:t>
      </w:r>
      <w:proofErr w:type="spellStart"/>
      <w:r w:rsidRPr="00225FB1">
        <w:rPr>
          <w:rFonts w:ascii="Arial" w:hAnsi="Arial" w:cs="Arial" w:hint="cs"/>
          <w:b/>
          <w:bCs/>
          <w:sz w:val="28"/>
          <w:szCs w:val="28"/>
          <w:rtl/>
        </w:rPr>
        <w:t>الميزانياتية</w:t>
      </w:r>
      <w:proofErr w:type="spellEnd"/>
      <w:r w:rsidRPr="00225FB1">
        <w:rPr>
          <w:b/>
          <w:bCs/>
          <w:sz w:val="28"/>
          <w:szCs w:val="28"/>
          <w:rtl/>
        </w:rPr>
        <w:t xml:space="preserve"> </w:t>
      </w:r>
      <w:r w:rsidRPr="00225FB1">
        <w:rPr>
          <w:rFonts w:ascii="Arial" w:hAnsi="Arial" w:cs="Arial" w:hint="cs"/>
          <w:b/>
          <w:bCs/>
          <w:sz w:val="28"/>
          <w:szCs w:val="28"/>
          <w:rtl/>
        </w:rPr>
        <w:t>الحديثة</w:t>
      </w:r>
    </w:p>
    <w:p w14:paraId="045A2FE3" w14:textId="568650C6" w:rsidR="000C317F" w:rsidRDefault="00284D1C" w:rsidP="00225FB1">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الأول: مفهوم الرقابة </w:t>
      </w:r>
      <w:proofErr w:type="spellStart"/>
      <w:r>
        <w:rPr>
          <w:rFonts w:ascii="Simplified Arabic" w:eastAsia="Simplified Arabic" w:hAnsi="Simplified Arabic" w:cs="Simplified Arabic"/>
          <w:b/>
          <w:bCs/>
          <w:sz w:val="28"/>
          <w:szCs w:val="28"/>
          <w:rtl/>
        </w:rPr>
        <w:t>الميزانياتية</w:t>
      </w:r>
      <w:proofErr w:type="spellEnd"/>
      <w:r>
        <w:rPr>
          <w:rFonts w:ascii="Simplified Arabic" w:eastAsia="Simplified Arabic" w:hAnsi="Simplified Arabic" w:cs="Simplified Arabic"/>
          <w:b/>
          <w:bCs/>
          <w:sz w:val="28"/>
          <w:szCs w:val="28"/>
          <w:rtl/>
        </w:rPr>
        <w:t xml:space="preserve"> </w:t>
      </w:r>
    </w:p>
    <w:p w14:paraId="12EBD86E"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تعتبر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إحدى المصالح الخارجية التابعة للمديرية العامة للميزانية بوزارة المالية، وهي موضوعة تحت سلطة المدير العام للميزانية. ولا تتمتع هذه المصالح بالشخصية المعنوية ولا بالاستقلال المالي، إذ تعمل في إطار التنظيم الإداري لوزارة المالية، وتهدف إلى ضمان حسن تنفيذ النفقات العمومية واحترام القواعد القانونية المنظمة للميزانية.</w:t>
      </w:r>
      <w:r>
        <w:rPr>
          <w:rFonts w:ascii="Simplified Arabic" w:eastAsia="Simplified Arabic" w:hAnsi="Simplified Arabic" w:cs="Simplified Arabic"/>
          <w:sz w:val="28"/>
          <w:szCs w:val="28"/>
          <w:vertAlign w:val="superscript"/>
        </w:rPr>
        <w:footnoteReference w:id="14"/>
      </w:r>
    </w:p>
    <w:p w14:paraId="7CDAB9F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استحدث القانون العضوي رقم 18-15 المتعلق بقوانين المالية إصلاحات هامة في مجال تسيير المالية العمومية، من بينها التحول من مفهوم الرقابة المالية السابقة على النفقات إلى مفهوم المراقبة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وذلك في إطار الانتقال نحو التسيير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القائم على البرامج والنتائج. وقد ترتب عن هذا التحول توسيع اختصاصات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(المراقب المالي سابقا) لتشمل، بالإضافة إلى الرقابة على الالتزام بالنفقات، متابعة البرمجة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ومراقبة تنفيذها.</w:t>
      </w:r>
      <w:r>
        <w:rPr>
          <w:rFonts w:ascii="Simplified Arabic" w:eastAsia="Simplified Arabic" w:hAnsi="Simplified Arabic" w:cs="Simplified Arabic"/>
          <w:sz w:val="28"/>
          <w:szCs w:val="28"/>
          <w:vertAlign w:val="superscript"/>
        </w:rPr>
        <w:footnoteReference w:id="15"/>
      </w:r>
    </w:p>
    <w:p w14:paraId="6E1C456A"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ورغم أن المشرع لم يقدم تعريفا دقيقا للمراقب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إلا أنه بيّن مهامه واختصاصاته وطرق تعيينه ضمن النصوص القانونية والتنظيمية ذات الصلة. فقد نص المرسوم التنفيذي رقم 11-381 المتعلق بمصالح الرقابة المالية على أن المراقب المالي موظف تابع لوزارة المالية يمارس مهامه على مستوى الإدارة المركزية والولايات والبلديات، ويتم تعيينه هو ومساعدوه بموجب قرار من وزير المالية.</w:t>
      </w:r>
      <w:r>
        <w:rPr>
          <w:rFonts w:ascii="Simplified Arabic" w:eastAsia="Simplified Arabic" w:hAnsi="Simplified Arabic" w:cs="Simplified Arabic"/>
          <w:sz w:val="28"/>
          <w:szCs w:val="28"/>
          <w:vertAlign w:val="superscript"/>
        </w:rPr>
        <w:footnoteReference w:id="16"/>
      </w:r>
    </w:p>
    <w:p w14:paraId="093642D2" w14:textId="29F6EEC5" w:rsidR="000C317F" w:rsidRDefault="00284D1C" w:rsidP="00880915">
      <w:pPr>
        <w:bidi/>
        <w:rPr>
          <w:rFonts w:ascii="Simplified Arabic" w:eastAsia="Simplified Arabic" w:hAnsi="Simplified Arabic" w:cs="Simplified Arabic"/>
          <w:sz w:val="28"/>
          <w:szCs w:val="28"/>
          <w:rtl/>
          <w:lang w:bidi="ar-DZ"/>
        </w:rPr>
      </w:pPr>
      <w:r>
        <w:rPr>
          <w:rFonts w:ascii="Simplified Arabic" w:eastAsia="Simplified Arabic" w:hAnsi="Simplified Arabic" w:cs="Simplified Arabic"/>
          <w:sz w:val="28"/>
          <w:szCs w:val="28"/>
          <w:rtl/>
        </w:rPr>
        <w:t xml:space="preserve">كما حدد المنشور الصادر عن المديرية العامة للميزانية رقم 9658 المؤرخ في 15-12-2022 مهام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والتي تتمثل أساسا في مراقبة الالتزام بالنفقات، ومرافقة الآمرين بالصرف في تنفيذ </w:t>
      </w:r>
      <w:r>
        <w:rPr>
          <w:rFonts w:ascii="Simplified Arabic" w:eastAsia="Simplified Arabic" w:hAnsi="Simplified Arabic" w:cs="Simplified Arabic"/>
          <w:sz w:val="28"/>
          <w:szCs w:val="28"/>
          <w:rtl/>
        </w:rPr>
        <w:lastRenderedPageBreak/>
        <w:t>ميزانيات المؤسسات والإدارات التابعة للدولة، إضافة إلى مراقبة الميزانيات الملحقة، والنفقات المتعلقة بالحسابات الخاصة للخزينة، وكذا ميزانيات الولايات والبلديات والمؤسسات العمومية ذات الطابع الإداري والعلمي والثقافي والمهني، وفقا للتشريع والتنظيم المعمول به.</w:t>
      </w:r>
      <w:r>
        <w:rPr>
          <w:rFonts w:ascii="Simplified Arabic" w:eastAsia="Simplified Arabic" w:hAnsi="Simplified Arabic" w:cs="Simplified Arabic"/>
          <w:sz w:val="28"/>
          <w:szCs w:val="28"/>
          <w:vertAlign w:val="superscript"/>
        </w:rPr>
        <w:footnoteReference w:id="17"/>
      </w:r>
    </w:p>
    <w:p w14:paraId="01AE270B"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الثاني: أساليب الرقابة </w:t>
      </w:r>
      <w:proofErr w:type="spellStart"/>
      <w:r>
        <w:rPr>
          <w:rFonts w:ascii="Simplified Arabic" w:eastAsia="Simplified Arabic" w:hAnsi="Simplified Arabic" w:cs="Simplified Arabic"/>
          <w:b/>
          <w:bCs/>
          <w:sz w:val="28"/>
          <w:szCs w:val="28"/>
          <w:rtl/>
        </w:rPr>
        <w:t>الميزانياتية</w:t>
      </w:r>
      <w:proofErr w:type="spellEnd"/>
    </w:p>
    <w:p w14:paraId="111C7FAE" w14:textId="77777777" w:rsidR="000C317F" w:rsidRDefault="00284D1C">
      <w:pPr>
        <w:bidi/>
        <w:rPr>
          <w:rFonts w:ascii="Simplified Arabic" w:eastAsia="Simplified Arabic" w:hAnsi="Simplified Arabic" w:cs="Simplified Arabic"/>
          <w:sz w:val="28"/>
          <w:szCs w:val="28"/>
        </w:rPr>
      </w:pPr>
      <w:proofErr w:type="gramStart"/>
      <w:r>
        <w:rPr>
          <w:rFonts w:ascii="Simplified Arabic" w:eastAsia="Simplified Arabic" w:hAnsi="Simplified Arabic" w:cs="Simplified Arabic"/>
          <w:sz w:val="28"/>
          <w:szCs w:val="28"/>
          <w:rtl/>
        </w:rPr>
        <w:t>كرس</w:t>
      </w:r>
      <w:proofErr w:type="gramEnd"/>
      <w:r>
        <w:rPr>
          <w:rFonts w:ascii="Simplified Arabic" w:eastAsia="Simplified Arabic" w:hAnsi="Simplified Arabic" w:cs="Simplified Arabic"/>
          <w:sz w:val="28"/>
          <w:szCs w:val="28"/>
          <w:rtl/>
        </w:rPr>
        <w:t xml:space="preserve"> كل من القانون العضوي رقم 18-15 المتعلق بقوانين المالية، و قانون المحاسبة العمومية رقم 90-21، جملة من أساليب الرقابة التي تمارس تبعا لزمن العملية المالية و طبيعة التدخل الرقابي.</w:t>
      </w:r>
    </w:p>
    <w:p w14:paraId="0D5AEFE9"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الرقابة القبلية</w:t>
      </w:r>
      <w:r>
        <w:rPr>
          <w:rFonts w:ascii="Simplified Arabic" w:eastAsia="Simplified Arabic" w:hAnsi="Simplified Arabic" w:cs="Simplified Arabic"/>
          <w:sz w:val="28"/>
          <w:szCs w:val="28"/>
          <w:rtl/>
        </w:rPr>
        <w:t xml:space="preserve">: هي عملية فحص مسبق تسبق نشوء الالتزام المالي، وتهدف إلى التأكد من شرعية العملية المالية واحترامها لقواعد تنفيذ الميزانية، وذلك وفقًا لمقتضيات المادتين 59 و60 من القانون العضوي رقم 18-15 المتعلق بقوانين المالية. ويمارس هذه الرقابة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المعين قانونًا، حيث يتحقق من توفر مجموعة من الشروط الأساسية، أهمها وجود الاعتماد المالي الكافي، ومشروعية النفقة من حيث طبيعتها وغرضها، إضافة إلى احترام الإجراءات القانونية المتعلقة بإبرام الصفقات العمومية أو العقود الإدارية.</w:t>
      </w:r>
      <w:r>
        <w:rPr>
          <w:rFonts w:ascii="Simplified Arabic" w:eastAsia="Simplified Arabic" w:hAnsi="Simplified Arabic" w:cs="Simplified Arabic"/>
          <w:sz w:val="28"/>
          <w:szCs w:val="28"/>
          <w:vertAlign w:val="superscript"/>
        </w:rPr>
        <w:footnoteReference w:id="18"/>
      </w:r>
    </w:p>
    <w:p w14:paraId="74B282E0"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الرقابة الآنية</w:t>
      </w:r>
      <w:r>
        <w:rPr>
          <w:rFonts w:ascii="Simplified Arabic" w:eastAsia="Simplified Arabic" w:hAnsi="Simplified Arabic" w:cs="Simplified Arabic"/>
          <w:sz w:val="28"/>
          <w:szCs w:val="28"/>
          <w:rtl/>
        </w:rPr>
        <w:t>: تمارس الرقابة الآنية بالتزامن مع تنفيذ العمليات المالية، حيث تهدف إلى متابعة صحة الإنجاز والتأكد من تطابق التنفيذ الفعلي مع الالتزامات المقررة. وقد نصت على هذه الرقابة المادة 61 من القانون العضوي رقم 18-15، كما تم تنظيمها بموجب الأحكام التنظيمية الواردة في المرسوم التنفيذي رقم 24-347.</w:t>
      </w:r>
      <w:r>
        <w:rPr>
          <w:rFonts w:ascii="Simplified Arabic" w:eastAsia="Simplified Arabic" w:hAnsi="Simplified Arabic" w:cs="Simplified Arabic"/>
          <w:sz w:val="28"/>
          <w:szCs w:val="28"/>
          <w:vertAlign w:val="superscript"/>
        </w:rPr>
        <w:footnoteReference w:id="19"/>
      </w:r>
    </w:p>
    <w:p w14:paraId="7F53C54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الرقابة اللاحقة</w:t>
      </w:r>
      <w:r>
        <w:rPr>
          <w:rFonts w:ascii="Simplified Arabic" w:eastAsia="Simplified Arabic" w:hAnsi="Simplified Arabic" w:cs="Simplified Arabic"/>
          <w:sz w:val="28"/>
          <w:szCs w:val="28"/>
          <w:rtl/>
        </w:rPr>
        <w:t xml:space="preserve">: تتمثل الرقابة اللاحقة في مراجعة محاسبية وقانونية للعمليات المالية بعد تنفيذها، وذلك بغرض التحقق من مدى مطابقة تنفيذ النفقات للقوانين والتنظيمات المالية السارية. وترتكز هذه الرقابة على عدة نصوص قانونية، من بينها القانون العضوي رقم 18-15 المتعلق بقوانين المالية، وكذا قانون </w:t>
      </w:r>
      <w:r>
        <w:rPr>
          <w:rFonts w:ascii="Simplified Arabic" w:eastAsia="Simplified Arabic" w:hAnsi="Simplified Arabic" w:cs="Simplified Arabic"/>
          <w:sz w:val="28"/>
          <w:szCs w:val="28"/>
          <w:rtl/>
        </w:rPr>
        <w:lastRenderedPageBreak/>
        <w:t>المحاسبة العمومية رقم 90-21، خاصة الأحكام المتعلقة بالرقابة والتدقيق. وتهدف هذه الرقابة إلى إعداد ملاحظات وتقارير تقييمية حول تنفيذ الميزانية، كما قد تترتب عنها إجراءات قانونية ضد الآمرين بالصرف في حال تسجيل مخالفات، مثل فرض جزاءات تأديبية أو الإحالة على القضاء المالي.</w:t>
      </w:r>
      <w:r>
        <w:rPr>
          <w:rFonts w:ascii="Simplified Arabic" w:eastAsia="Simplified Arabic" w:hAnsi="Simplified Arabic" w:cs="Simplified Arabic"/>
          <w:sz w:val="28"/>
          <w:szCs w:val="28"/>
          <w:vertAlign w:val="superscript"/>
        </w:rPr>
        <w:footnoteReference w:id="20"/>
      </w:r>
    </w:p>
    <w:p w14:paraId="4BC44960"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الرقابة البعدية التقييمية</w:t>
      </w:r>
      <w:r>
        <w:rPr>
          <w:rFonts w:ascii="Simplified Arabic" w:eastAsia="Simplified Arabic" w:hAnsi="Simplified Arabic" w:cs="Simplified Arabic"/>
          <w:sz w:val="28"/>
          <w:szCs w:val="28"/>
          <w:rtl/>
        </w:rPr>
        <w:t>: تعد الرقابة البعدية التقييمية رقابة ذات طابع استراتيجي، تركز على تقييم الأداء والنتائج المحققة من خلال تنفيذ الميزانية مقارنة بالأهداف المحددة في قانون المالية.</w:t>
      </w:r>
      <w:r>
        <w:rPr>
          <w:rFonts w:ascii="Simplified Arabic" w:eastAsia="Simplified Arabic" w:hAnsi="Simplified Arabic" w:cs="Simplified Arabic"/>
          <w:sz w:val="28"/>
          <w:szCs w:val="28"/>
          <w:rtl/>
        </w:rPr>
        <w:br/>
        <w:t>وتستند هذه الرقابة إلى التوجهات العامة المنصوص عليها في القانون العضوي رقم 18-15، في إطار التحول نحو نظام الميزانية المبنية على الأداء. وتهدف هذه الرقابة إلى تقييم كفاءة استعمال الموارد العمومية، وقياس مدى تحقيق الأهداف الاقتصادية والاجتماعية، إضافة إلى تقديم توصيات من شأنها تحسين فعالية السياسات العمومية. كما أنها لا تقتصر على الجوانب القانونية والشكلية فقط، بل تشمل كذلك التحليل الكمي والنوعي لنتائج السياسات العمومية.</w:t>
      </w:r>
      <w:r>
        <w:rPr>
          <w:rFonts w:ascii="Simplified Arabic" w:eastAsia="Simplified Arabic" w:hAnsi="Simplified Arabic" w:cs="Simplified Arabic"/>
          <w:sz w:val="28"/>
          <w:szCs w:val="28"/>
          <w:vertAlign w:val="superscript"/>
        </w:rPr>
        <w:footnoteReference w:id="21"/>
      </w:r>
    </w:p>
    <w:p w14:paraId="443FC935"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الثالث: آليات الرقابة </w:t>
      </w:r>
      <w:proofErr w:type="spellStart"/>
      <w:r>
        <w:rPr>
          <w:rFonts w:ascii="Simplified Arabic" w:eastAsia="Simplified Arabic" w:hAnsi="Simplified Arabic" w:cs="Simplified Arabic"/>
          <w:b/>
          <w:bCs/>
          <w:sz w:val="28"/>
          <w:szCs w:val="28"/>
          <w:rtl/>
        </w:rPr>
        <w:t>الميزانياتية</w:t>
      </w:r>
      <w:proofErr w:type="spellEnd"/>
    </w:p>
    <w:p w14:paraId="5E16CE38" w14:textId="77777777" w:rsidR="000C317F" w:rsidRDefault="00284D1C">
      <w:pPr>
        <w:bidi/>
        <w:rPr>
          <w:rFonts w:ascii="Simplified Arabic" w:eastAsia="Simplified Arabic" w:hAnsi="Simplified Arabic" w:cs="Simplified Arabic"/>
          <w:sz w:val="32"/>
          <w:szCs w:val="32"/>
        </w:rPr>
      </w:pPr>
      <w:r>
        <w:rPr>
          <w:rFonts w:ascii="Simplified Arabic" w:eastAsia="Simplified Arabic" w:hAnsi="Simplified Arabic" w:cs="Simplified Arabic"/>
          <w:sz w:val="32"/>
          <w:szCs w:val="32"/>
          <w:rtl/>
        </w:rPr>
        <w:t xml:space="preserve">إن الرقابـة على البرمجة </w:t>
      </w:r>
      <w:proofErr w:type="spellStart"/>
      <w:r>
        <w:rPr>
          <w:rFonts w:ascii="Simplified Arabic" w:eastAsia="Simplified Arabic" w:hAnsi="Simplified Arabic" w:cs="Simplified Arabic"/>
          <w:sz w:val="32"/>
          <w:szCs w:val="32"/>
          <w:rtl/>
        </w:rPr>
        <w:t>الميزانياتيـة</w:t>
      </w:r>
      <w:proofErr w:type="spellEnd"/>
      <w:r>
        <w:rPr>
          <w:rFonts w:ascii="Simplified Arabic" w:eastAsia="Simplified Arabic" w:hAnsi="Simplified Arabic" w:cs="Simplified Arabic"/>
          <w:sz w:val="32"/>
          <w:szCs w:val="32"/>
          <w:rtl/>
        </w:rPr>
        <w:t xml:space="preserve"> و تنفيذ الميزانية من الدعائم الجوهرية لنظام المالية العمومية بالنظر إلى ما تؤديه من دور محوري في ضمان التوظيف الأمثل للموارد العمومية و تحقيق التقاطع بين الأهداف المرسومة و السياسات العمومية المنتهجة حيث تسمح هذه الرقابة بمتابعة جميع المراحل المرتبطة بإعداد الميزانية وتنفيذها بدءا من التخطيط والبرمجة وصولا إلى مرحلة الصرف و التقييم.</w:t>
      </w:r>
      <w:r>
        <w:rPr>
          <w:rFonts w:ascii="Simplified Arabic" w:eastAsia="Simplified Arabic" w:hAnsi="Simplified Arabic" w:cs="Simplified Arabic"/>
          <w:sz w:val="32"/>
          <w:szCs w:val="32"/>
          <w:vertAlign w:val="superscript"/>
        </w:rPr>
        <w:footnoteReference w:id="22"/>
      </w:r>
    </w:p>
    <w:p w14:paraId="2BF21DA0"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إن صدور المرسوم التنفيذي رقم 24-347 نقلة نوعية في منظومة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من خلال تعزيز آليات الشفافية و ربط الإنفاق العمومي بالأهداف المقررة مسبقا إذ ترتكز هذه الرقابة على مقتضيات </w:t>
      </w:r>
      <w:r>
        <w:rPr>
          <w:rFonts w:ascii="Simplified Arabic" w:eastAsia="Simplified Arabic" w:hAnsi="Simplified Arabic" w:cs="Simplified Arabic"/>
          <w:sz w:val="28"/>
          <w:szCs w:val="28"/>
          <w:rtl/>
        </w:rPr>
        <w:lastRenderedPageBreak/>
        <w:t>القانون العضوي رقم 18-15 المتعلق بقوانين المالية، و الذي أرسى القواعد العامة لإعداد وتنفيذ و مراقبة الميزانية.</w:t>
      </w:r>
    </w:p>
    <w:p w14:paraId="02675075" w14:textId="77777777" w:rsidR="000C317F" w:rsidRDefault="00284D1C">
      <w:pPr>
        <w:numPr>
          <w:ilvl w:val="0"/>
          <w:numId w:val="11"/>
        </w:numPr>
        <w:pBdr>
          <w:top w:val="nil"/>
          <w:left w:val="nil"/>
          <w:bottom w:val="nil"/>
          <w:right w:val="nil"/>
          <w:between w:val="nil"/>
        </w:pBdr>
        <w:bidi/>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 xml:space="preserve"> الرقابـة على البرمجة </w:t>
      </w:r>
      <w:proofErr w:type="spellStart"/>
      <w:r>
        <w:rPr>
          <w:rFonts w:ascii="Simplified Arabic" w:eastAsia="Simplified Arabic" w:hAnsi="Simplified Arabic" w:cs="Simplified Arabic"/>
          <w:b/>
          <w:bCs/>
          <w:color w:val="000000"/>
          <w:sz w:val="28"/>
          <w:szCs w:val="28"/>
          <w:rtl/>
        </w:rPr>
        <w:t>الميزانياتيـة</w:t>
      </w:r>
      <w:proofErr w:type="spellEnd"/>
    </w:p>
    <w:p w14:paraId="50863700"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تهدف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المفروضة على ميزانية الدولة إلى ضمان حسن وفعالية تنفيذ قوانين المالية، وذلك من خلال التأكد من واقعية ومصداقية البرمجة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المعتمدة، مع مراعاة الطابع الاحترازي في إعدادها. كما تسعى هذه الرقابة إلى ضمان تغطية النفقات الإجبارية والحتمية للسنة المالية المعنية، إضافة إلى ضمان استمرارية التغطية المالية لمختلف مستويات الميزانية، وذلك من خلال تحليل أثر هذه البرمجة على السنة المالية الجارية والسنوات اللاحقة. كما تهدف هذه الرقابة إلى التأكد من توافق مشاريع الالتزام بالنفقات مع البرمجة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المعتمدة، مع إلزامية إبلاغ الوزير المكلف بالميزانية في حال وجود أي مخاطر محتملة قد تؤثر على التوازن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w:t>
      </w:r>
      <w:r>
        <w:rPr>
          <w:rFonts w:ascii="Simplified Arabic" w:eastAsia="Simplified Arabic" w:hAnsi="Simplified Arabic" w:cs="Simplified Arabic"/>
          <w:sz w:val="28"/>
          <w:szCs w:val="28"/>
          <w:vertAlign w:val="superscript"/>
        </w:rPr>
        <w:footnoteReference w:id="23"/>
      </w:r>
    </w:p>
    <w:p w14:paraId="47F8D212"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وتخضع الوثيقة الأولية الخاصة ببرمجة الاعتمادات، لا سيما تلك المتعلقة بمناصب الشغل المالية ضمن نفقات المستخدمين، إلى التأشيرة المسبقة من طرف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المختص، الذي يتولى التحقق من استمرارية التغطية المالية للبرنامج. ويتم إرسال هذه الوثيقة من طرف مسؤول الوظيفة المالية خلال الفترة الممتدة من اليوم الأول إلى غاية 25 ديسمبر من السنة التي تسبق سنة التنفيذ، كما يتم إرسال نسخة </w:t>
      </w:r>
      <w:proofErr w:type="spellStart"/>
      <w:r>
        <w:rPr>
          <w:rFonts w:ascii="Simplified Arabic" w:eastAsia="Simplified Arabic" w:hAnsi="Simplified Arabic" w:cs="Simplified Arabic"/>
          <w:sz w:val="28"/>
          <w:szCs w:val="28"/>
          <w:rtl/>
        </w:rPr>
        <w:t>محينة</w:t>
      </w:r>
      <w:proofErr w:type="spellEnd"/>
      <w:r>
        <w:rPr>
          <w:rFonts w:ascii="Simplified Arabic" w:eastAsia="Simplified Arabic" w:hAnsi="Simplified Arabic" w:cs="Simplified Arabic"/>
          <w:sz w:val="28"/>
          <w:szCs w:val="28"/>
          <w:rtl/>
        </w:rPr>
        <w:t xml:space="preserve"> عند الاقتضاء في أول يوم عمل من السنة المعنية بعد نشر مرسوم توزيع الاعتمادات. ويتعين على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منح تأشيرته في أجل لا يتجاوز خمسة أيام من تاريخ نشر مرسوم توزيع الاعتمادات. وفي حالة عدم إرسال الوثيقة في الآجال المحددة أو تعذر التأشير عليها، يتم إبلاغ الوزير المكلف بالميزانية بذلك. كما تخضع أي تعديلات لاحقة على هذه الوثيقة لنفس الإجراءات والآجال المحددة.</w:t>
      </w:r>
      <w:r>
        <w:rPr>
          <w:rFonts w:ascii="Simplified Arabic" w:eastAsia="Simplified Arabic" w:hAnsi="Simplified Arabic" w:cs="Simplified Arabic"/>
          <w:sz w:val="28"/>
          <w:szCs w:val="28"/>
          <w:vertAlign w:val="superscript"/>
        </w:rPr>
        <w:footnoteReference w:id="24"/>
      </w:r>
    </w:p>
    <w:p w14:paraId="2F9FC991" w14:textId="77777777" w:rsidR="000C317F" w:rsidRDefault="00284D1C" w:rsidP="00FE652F">
      <w:pPr>
        <w:numPr>
          <w:ilvl w:val="0"/>
          <w:numId w:val="11"/>
        </w:numPr>
        <w:pBdr>
          <w:top w:val="nil"/>
          <w:left w:val="nil"/>
          <w:bottom w:val="nil"/>
          <w:right w:val="nil"/>
          <w:between w:val="nil"/>
        </w:pBdr>
        <w:bidi/>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 xml:space="preserve"> الرقابة على تنفيذ نفقات ميزانية الدولة </w:t>
      </w:r>
    </w:p>
    <w:p w14:paraId="20048F07"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يلتزم مسؤول الوظيفة المالية بإرسال مستخرج من وثيقة البرمجة الأولية للاعتمادات ومناصب الشغل المالية إلى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المختص خلال اليومين المواليين لتاريخ التأشير عليها. ويتولى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خلال نفس الأجل التحقق من مطابقة هذا المستخرج مع الوثيقة الأصلية المؤشرة. كما يتعين على المسؤول إرسال نسخة من هذا المستخرج إلى مسؤولي الأنشطة والمراقبين المعنيين، حيث تعتبر هذه المستخرجات بمثابة تفويض رسمي يسمح بوضع الاعتمادات المالية تحت تصرف المعنيين بها.</w:t>
      </w:r>
      <w:r>
        <w:rPr>
          <w:rFonts w:ascii="Simplified Arabic" w:eastAsia="Simplified Arabic" w:hAnsi="Simplified Arabic" w:cs="Simplified Arabic"/>
          <w:sz w:val="28"/>
          <w:szCs w:val="28"/>
          <w:vertAlign w:val="superscript"/>
        </w:rPr>
        <w:footnoteReference w:id="25"/>
      </w:r>
    </w:p>
    <w:p w14:paraId="69EFC0BA"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وفي حالة تجزئة النشاط إلى أنشطة فرعية، يقوم مسؤول النشاط بإرسال وثيقة برمجة توزيع الاعتمادات المخصصة، مرفقة ببرمجة مناصب الشغل المالية، إلى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المختص في أجل أقصاه خمسة أيام من تاريخ استلام مستخرج تبليغ الاعتمادات. ويقوم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بالتأشير على هذه الوثيقة خلال نفس المدة، حيث تعد هذه التأشيرة شرطا أساسيا لوضع الاعتمادات تحت تصرف مسؤولي الأنشطة الفرعية، كما تخضع أي تعديلات لاحقة على هذه الوثيقة لنفس الإجراءات.</w:t>
      </w:r>
      <w:r>
        <w:rPr>
          <w:rFonts w:ascii="Simplified Arabic" w:eastAsia="Simplified Arabic" w:hAnsi="Simplified Arabic" w:cs="Simplified Arabic"/>
          <w:sz w:val="28"/>
          <w:szCs w:val="28"/>
          <w:vertAlign w:val="superscript"/>
        </w:rPr>
        <w:footnoteReference w:id="26"/>
      </w:r>
    </w:p>
    <w:p w14:paraId="2DC1A0D3"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كما يلتزم مسؤول النشاط، بالنسبة لكل نشاط فرعي، بإرسال مستخرج من وثيقة برمجة الاعتمادات الخاصة بالنشاط المجزأ إلى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المختص خلال يومين من تاريخ التأشير عليها، ويتولى المراقب التحقق من مطابقة المستخرج مع الوثيقة الأصلية خلال نفس الأجل. ويتم إرسال نسخة من هذا المستخرج إلى مسؤولي الأنشطة الفرعية والمراقبين المعنيين، حيث يعتبر هذا المستخرج تفويضا رسميا يسمح بالتصرف في الاعتمادات المالية.</w:t>
      </w:r>
    </w:p>
    <w:p w14:paraId="78437ECA"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وتخضع وثائق البرمجة المعدلة من قبل مسؤولي الأنشطة غير المجزأة أو الفرعية إلى رأي مسبق من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الذي يتعين عليه إبداء رأيه خلال أجل أقصاه ثمانية أيام من تاريخ استلام مستخرج تبليغ الاعتمادات. ويرتكز تقييم المراقب في هذه الحالة على تحليل التوازن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العام، والتأكد من استمرارية التغطية المالية لمشاريع القرارات، مع مراعاة النفقات الإجبارية ونتائج تنفيذ ميزانية السنة السابقة.</w:t>
      </w:r>
      <w:r>
        <w:rPr>
          <w:rFonts w:ascii="Simplified Arabic" w:eastAsia="Simplified Arabic" w:hAnsi="Simplified Arabic" w:cs="Simplified Arabic"/>
          <w:sz w:val="28"/>
          <w:szCs w:val="28"/>
          <w:vertAlign w:val="superscript"/>
        </w:rPr>
        <w:footnoteReference w:id="27"/>
      </w:r>
    </w:p>
    <w:p w14:paraId="5063F7CE"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كما يمنع التأشير على مشاريع الالتزام بالنفقات الحتمية قبل إبداء الرأي المسبق، باستثناء بعض النفقات المحددة قانونا، وفي حدود النسب المنصوص عليها في المادة 78 من القانون العضوي رقم 18-15.</w:t>
      </w:r>
      <w:r>
        <w:rPr>
          <w:rFonts w:ascii="Simplified Arabic" w:eastAsia="Simplified Arabic" w:hAnsi="Simplified Arabic" w:cs="Simplified Arabic"/>
          <w:sz w:val="28"/>
          <w:szCs w:val="28"/>
          <w:vertAlign w:val="superscript"/>
        </w:rPr>
        <w:footnoteReference w:id="28"/>
      </w:r>
      <w:r>
        <w:rPr>
          <w:rFonts w:ascii="Simplified Arabic" w:eastAsia="Simplified Arabic" w:hAnsi="Simplified Arabic" w:cs="Simplified Arabic"/>
          <w:sz w:val="28"/>
          <w:szCs w:val="28"/>
          <w:rtl/>
        </w:rPr>
        <w:t xml:space="preserve"> ويجب أن يكون رأي المراقب معللا، سواء كان بالموافقة أو بالموافقة مع تحفظات. وفي حالة وجود تحفظات، يتعين على المسؤول المعني تقديم التوضيحات اللازمة بشأنها، وإذا لم يتم قبول هذه التوضيحات، يحق للمراقب تعليق التأشيرة مع إبلاغ الجهات المعنية وتبرير قراره. كما يتعين على مسؤولي التقسيمات العملياتية تقديم تقارير مرحلية إلى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المختص خلال شهري ماي وسبتمبر من السنة المالية المعنية، تتضمن عرضًا مفصلًا حول مدى تنفيذ البرمجة واستعمال الاعتمادات ومناصب الشغل الموضوعة تحت تصرفهم، وذلك بهدف التقييم الدوري والرقابة على حسن سير العملية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w:t>
      </w:r>
      <w:r>
        <w:rPr>
          <w:rFonts w:ascii="Simplified Arabic" w:eastAsia="Simplified Arabic" w:hAnsi="Simplified Arabic" w:cs="Simplified Arabic"/>
          <w:sz w:val="28"/>
          <w:szCs w:val="28"/>
          <w:vertAlign w:val="superscript"/>
        </w:rPr>
        <w:footnoteReference w:id="29"/>
      </w:r>
    </w:p>
    <w:p w14:paraId="26266D62" w14:textId="5F89F493" w:rsidR="000C317F" w:rsidRPr="00225FB1" w:rsidRDefault="00284D1C" w:rsidP="00FE652F">
      <w:pPr>
        <w:jc w:val="right"/>
        <w:rPr>
          <w:b/>
          <w:bCs/>
          <w:sz w:val="28"/>
          <w:szCs w:val="28"/>
        </w:rPr>
      </w:pPr>
      <w:r w:rsidRPr="00225FB1">
        <w:rPr>
          <w:rFonts w:ascii="Arial" w:hAnsi="Arial" w:cs="Arial" w:hint="cs"/>
          <w:b/>
          <w:bCs/>
          <w:sz w:val="28"/>
          <w:szCs w:val="28"/>
          <w:rtl/>
        </w:rPr>
        <w:t>المطلب</w:t>
      </w:r>
      <w:r w:rsidRPr="00225FB1">
        <w:rPr>
          <w:b/>
          <w:bCs/>
          <w:sz w:val="28"/>
          <w:szCs w:val="28"/>
          <w:rtl/>
        </w:rPr>
        <w:t xml:space="preserve"> </w:t>
      </w:r>
      <w:r w:rsidRPr="00225FB1">
        <w:rPr>
          <w:rFonts w:ascii="Arial" w:hAnsi="Arial" w:cs="Arial" w:hint="cs"/>
          <w:b/>
          <w:bCs/>
          <w:sz w:val="28"/>
          <w:szCs w:val="28"/>
          <w:rtl/>
        </w:rPr>
        <w:t>الثالث</w:t>
      </w:r>
      <w:r w:rsidRPr="00225FB1">
        <w:rPr>
          <w:b/>
          <w:bCs/>
          <w:sz w:val="28"/>
          <w:szCs w:val="28"/>
          <w:rtl/>
        </w:rPr>
        <w:t xml:space="preserve">: </w:t>
      </w:r>
      <w:r w:rsidRPr="00225FB1">
        <w:rPr>
          <w:rFonts w:ascii="Arial" w:hAnsi="Arial" w:cs="Arial" w:hint="cs"/>
          <w:b/>
          <w:bCs/>
          <w:sz w:val="28"/>
          <w:szCs w:val="28"/>
          <w:rtl/>
        </w:rPr>
        <w:t>الأجهزة</w:t>
      </w:r>
      <w:r w:rsidRPr="00225FB1">
        <w:rPr>
          <w:b/>
          <w:bCs/>
          <w:sz w:val="28"/>
          <w:szCs w:val="28"/>
          <w:rtl/>
        </w:rPr>
        <w:t xml:space="preserve"> </w:t>
      </w:r>
      <w:r w:rsidRPr="00225FB1">
        <w:rPr>
          <w:rFonts w:ascii="Arial" w:hAnsi="Arial" w:cs="Arial" w:hint="cs"/>
          <w:b/>
          <w:bCs/>
          <w:sz w:val="28"/>
          <w:szCs w:val="28"/>
          <w:rtl/>
        </w:rPr>
        <w:t>الرقابية</w:t>
      </w:r>
      <w:r w:rsidRPr="00225FB1">
        <w:rPr>
          <w:b/>
          <w:bCs/>
          <w:sz w:val="28"/>
          <w:szCs w:val="28"/>
          <w:rtl/>
        </w:rPr>
        <w:t xml:space="preserve"> </w:t>
      </w:r>
      <w:r w:rsidRPr="00225FB1">
        <w:rPr>
          <w:rFonts w:ascii="Arial" w:hAnsi="Arial" w:cs="Arial" w:hint="cs"/>
          <w:b/>
          <w:bCs/>
          <w:sz w:val="28"/>
          <w:szCs w:val="28"/>
          <w:rtl/>
        </w:rPr>
        <w:t>المكلفة</w:t>
      </w:r>
      <w:r w:rsidRPr="00225FB1">
        <w:rPr>
          <w:b/>
          <w:bCs/>
          <w:sz w:val="28"/>
          <w:szCs w:val="28"/>
          <w:rtl/>
        </w:rPr>
        <w:t xml:space="preserve"> </w:t>
      </w:r>
      <w:r w:rsidRPr="00225FB1">
        <w:rPr>
          <w:rFonts w:ascii="Arial" w:hAnsi="Arial" w:cs="Arial" w:hint="cs"/>
          <w:b/>
          <w:bCs/>
          <w:sz w:val="28"/>
          <w:szCs w:val="28"/>
          <w:rtl/>
        </w:rPr>
        <w:t>بالرقابة</w:t>
      </w:r>
      <w:r w:rsidRPr="00225FB1">
        <w:rPr>
          <w:b/>
          <w:bCs/>
          <w:sz w:val="28"/>
          <w:szCs w:val="28"/>
          <w:rtl/>
        </w:rPr>
        <w:t xml:space="preserve"> </w:t>
      </w:r>
      <w:proofErr w:type="spellStart"/>
      <w:r w:rsidRPr="00225FB1">
        <w:rPr>
          <w:rFonts w:ascii="Arial" w:hAnsi="Arial" w:cs="Arial" w:hint="cs"/>
          <w:b/>
          <w:bCs/>
          <w:sz w:val="28"/>
          <w:szCs w:val="28"/>
          <w:rtl/>
        </w:rPr>
        <w:t>الميزانياتية</w:t>
      </w:r>
      <w:proofErr w:type="spellEnd"/>
      <w:r w:rsidRPr="00225FB1">
        <w:rPr>
          <w:b/>
          <w:bCs/>
          <w:sz w:val="28"/>
          <w:szCs w:val="28"/>
          <w:rtl/>
        </w:rPr>
        <w:t xml:space="preserve"> </w:t>
      </w:r>
      <w:r w:rsidRPr="00225FB1">
        <w:rPr>
          <w:rFonts w:ascii="Arial" w:hAnsi="Arial" w:cs="Arial" w:hint="cs"/>
          <w:b/>
          <w:bCs/>
          <w:sz w:val="28"/>
          <w:szCs w:val="28"/>
          <w:rtl/>
        </w:rPr>
        <w:t>في</w:t>
      </w:r>
      <w:r w:rsidRPr="00225FB1">
        <w:rPr>
          <w:b/>
          <w:bCs/>
          <w:sz w:val="28"/>
          <w:szCs w:val="28"/>
          <w:rtl/>
        </w:rPr>
        <w:t xml:space="preserve"> </w:t>
      </w:r>
      <w:r w:rsidRPr="00225FB1">
        <w:rPr>
          <w:rFonts w:ascii="Arial" w:hAnsi="Arial" w:cs="Arial" w:hint="cs"/>
          <w:b/>
          <w:bCs/>
          <w:sz w:val="28"/>
          <w:szCs w:val="28"/>
          <w:rtl/>
        </w:rPr>
        <w:t>ظل</w:t>
      </w:r>
      <w:r w:rsidRPr="00225FB1">
        <w:rPr>
          <w:b/>
          <w:bCs/>
          <w:sz w:val="28"/>
          <w:szCs w:val="28"/>
          <w:rtl/>
        </w:rPr>
        <w:t xml:space="preserve"> </w:t>
      </w:r>
      <w:r w:rsidRPr="00225FB1">
        <w:rPr>
          <w:rFonts w:ascii="Arial" w:hAnsi="Arial" w:cs="Arial" w:hint="cs"/>
          <w:b/>
          <w:bCs/>
          <w:sz w:val="28"/>
          <w:szCs w:val="28"/>
          <w:rtl/>
        </w:rPr>
        <w:t>القانون</w:t>
      </w:r>
      <w:r w:rsidRPr="00225FB1">
        <w:rPr>
          <w:b/>
          <w:bCs/>
          <w:sz w:val="28"/>
          <w:szCs w:val="28"/>
          <w:rtl/>
        </w:rPr>
        <w:t xml:space="preserve"> </w:t>
      </w:r>
      <w:r w:rsidRPr="00225FB1">
        <w:rPr>
          <w:rFonts w:ascii="Arial" w:hAnsi="Arial" w:cs="Arial" w:hint="cs"/>
          <w:b/>
          <w:bCs/>
          <w:sz w:val="28"/>
          <w:szCs w:val="28"/>
          <w:rtl/>
        </w:rPr>
        <w:t>العضوي</w:t>
      </w:r>
      <w:r w:rsidRPr="00225FB1">
        <w:rPr>
          <w:b/>
          <w:bCs/>
          <w:sz w:val="28"/>
          <w:szCs w:val="28"/>
          <w:rtl/>
        </w:rPr>
        <w:t xml:space="preserve"> 18-15</w:t>
      </w:r>
    </w:p>
    <w:p w14:paraId="2B3F1062"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الأول: مفهوم ومهام المراقب </w:t>
      </w:r>
      <w:proofErr w:type="spellStart"/>
      <w:r>
        <w:rPr>
          <w:rFonts w:ascii="Simplified Arabic" w:eastAsia="Simplified Arabic" w:hAnsi="Simplified Arabic" w:cs="Simplified Arabic"/>
          <w:b/>
          <w:bCs/>
          <w:sz w:val="28"/>
          <w:szCs w:val="28"/>
          <w:rtl/>
        </w:rPr>
        <w:t>الميزانياتي</w:t>
      </w:r>
      <w:proofErr w:type="spellEnd"/>
    </w:p>
    <w:p w14:paraId="2D6459E4" w14:textId="77777777" w:rsidR="000C317F" w:rsidRDefault="00284D1C">
      <w:pPr>
        <w:numPr>
          <w:ilvl w:val="0"/>
          <w:numId w:val="13"/>
        </w:numPr>
        <w:pBdr>
          <w:top w:val="nil"/>
          <w:left w:val="nil"/>
          <w:bottom w:val="nil"/>
          <w:right w:val="nil"/>
          <w:between w:val="nil"/>
        </w:pBdr>
        <w:bidi/>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 xml:space="preserve">تعريف المراقب </w:t>
      </w:r>
      <w:proofErr w:type="spellStart"/>
      <w:r>
        <w:rPr>
          <w:rFonts w:ascii="Simplified Arabic" w:eastAsia="Simplified Arabic" w:hAnsi="Simplified Arabic" w:cs="Simplified Arabic"/>
          <w:b/>
          <w:bCs/>
          <w:color w:val="000000"/>
          <w:sz w:val="28"/>
          <w:szCs w:val="28"/>
          <w:rtl/>
        </w:rPr>
        <w:t>الميزانياتي</w:t>
      </w:r>
      <w:proofErr w:type="spellEnd"/>
    </w:p>
    <w:p w14:paraId="7DD954F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هو عون من الأعـوان المكلفين بالرقابة القبليـة علـى تنفيـذ النفقـات العموميـة، يتم تعيينه بقرار من الوزير المكلف بالمالية من بين موظفي المديرية العامة للميزانية، كذلك يمكن تعريفه على أنـه شـخص نبـع لـوزارة المالية، ورقابـة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شـرعية وليسـت ملائمـة إذ أنهـا تقـوم علـى شـرعية النفقـة، ويعمـل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بمساعدة مساعدين له، ويتم تعيينهم بدورهم بقرار وزاري.</w:t>
      </w:r>
      <w:r>
        <w:rPr>
          <w:rFonts w:ascii="Simplified Arabic" w:eastAsia="Simplified Arabic" w:hAnsi="Simplified Arabic" w:cs="Simplified Arabic"/>
          <w:sz w:val="28"/>
          <w:szCs w:val="28"/>
          <w:vertAlign w:val="superscript"/>
        </w:rPr>
        <w:footnoteReference w:id="30"/>
      </w:r>
    </w:p>
    <w:p w14:paraId="159CAEF2"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لم يضع المشرع الجزائري تعريفا خاص بالمراقب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لذا يمكن استخلاصه من المواد التي ذكرها المشرع حسب القانون 21-90 للمحاسبة العمومية في المادة 60 ، والمرسوم التنفيذي 91-414 للرقابة </w:t>
      </w:r>
      <w:r>
        <w:rPr>
          <w:rFonts w:ascii="Simplified Arabic" w:eastAsia="Simplified Arabic" w:hAnsi="Simplified Arabic" w:cs="Simplified Arabic"/>
          <w:sz w:val="28"/>
          <w:szCs w:val="28"/>
          <w:rtl/>
        </w:rPr>
        <w:lastRenderedPageBreak/>
        <w:t>السابقة على النفقات في المادة 04 على أنه تابع لوزارة المالية يتم تعيينه بمقتضى قرار وزاري من طرف الوزير التابع للميزانية.</w:t>
      </w:r>
      <w:r>
        <w:rPr>
          <w:rFonts w:ascii="Simplified Arabic" w:eastAsia="Simplified Arabic" w:hAnsi="Simplified Arabic" w:cs="Simplified Arabic"/>
          <w:sz w:val="28"/>
          <w:szCs w:val="28"/>
          <w:vertAlign w:val="superscript"/>
        </w:rPr>
        <w:footnoteReference w:id="31"/>
      </w:r>
    </w:p>
    <w:p w14:paraId="36F02419"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و طبقا للمادة 04 من المرسوم التنفيذي 92-414: "  هو شخص يعين من قبل الوزير المكلف </w:t>
      </w:r>
      <w:proofErr w:type="spellStart"/>
      <w:r>
        <w:rPr>
          <w:rFonts w:ascii="Simplified Arabic" w:eastAsia="Simplified Arabic" w:hAnsi="Simplified Arabic" w:cs="Simplified Arabic"/>
          <w:sz w:val="28"/>
          <w:szCs w:val="28"/>
          <w:rtl/>
        </w:rPr>
        <w:t>بالميزانينة</w:t>
      </w:r>
      <w:proofErr w:type="spellEnd"/>
      <w:r>
        <w:rPr>
          <w:rFonts w:ascii="Simplified Arabic" w:eastAsia="Simplified Arabic" w:hAnsi="Simplified Arabic" w:cs="Simplified Arabic"/>
          <w:sz w:val="28"/>
          <w:szCs w:val="28"/>
          <w:rtl/>
        </w:rPr>
        <w:t xml:space="preserve"> (وزير المالية)، يمارس الرقابة المسبقة للنفقات التي يلتزم بها ويساعده مراقب ميزانياتي مساعد". طبقا لأحكام المرسوم التنفيذي 92-414 المعدل والمتمم والقوانين الأساسية الخاصة التي تحكمهم.</w:t>
      </w:r>
      <w:r>
        <w:rPr>
          <w:rFonts w:ascii="Simplified Arabic" w:eastAsia="Simplified Arabic" w:hAnsi="Simplified Arabic" w:cs="Simplified Arabic"/>
          <w:sz w:val="28"/>
          <w:szCs w:val="28"/>
          <w:vertAlign w:val="superscript"/>
        </w:rPr>
        <w:footnoteReference w:id="32"/>
      </w:r>
    </w:p>
    <w:p w14:paraId="35A5B70A"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أما بالنسبة للجانب القانوني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فالقانون 90/21 المتعمق بالمحاسبة العمومية لا يعتبر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عون محاسبي مما يجعله لا يخضع لنفس المسؤوليات التي تتمثل في تنظيم وظيفة مراقبة النفقات.</w:t>
      </w:r>
      <w:r>
        <w:rPr>
          <w:rFonts w:ascii="Simplified Arabic" w:eastAsia="Simplified Arabic" w:hAnsi="Simplified Arabic" w:cs="Simplified Arabic"/>
          <w:sz w:val="28"/>
          <w:szCs w:val="28"/>
          <w:vertAlign w:val="superscript"/>
        </w:rPr>
        <w:footnoteReference w:id="33"/>
      </w:r>
    </w:p>
    <w:p w14:paraId="316BB9F3" w14:textId="77777777" w:rsidR="000C317F" w:rsidRDefault="00284D1C">
      <w:pPr>
        <w:numPr>
          <w:ilvl w:val="0"/>
          <w:numId w:val="13"/>
        </w:numPr>
        <w:pBdr>
          <w:top w:val="nil"/>
          <w:left w:val="nil"/>
          <w:bottom w:val="nil"/>
          <w:right w:val="nil"/>
          <w:between w:val="nil"/>
        </w:pBdr>
        <w:bidi/>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 xml:space="preserve">مهام المراقب </w:t>
      </w:r>
      <w:proofErr w:type="spellStart"/>
      <w:r>
        <w:rPr>
          <w:rFonts w:ascii="Simplified Arabic" w:eastAsia="Simplified Arabic" w:hAnsi="Simplified Arabic" w:cs="Simplified Arabic"/>
          <w:b/>
          <w:bCs/>
          <w:color w:val="000000"/>
          <w:sz w:val="28"/>
          <w:szCs w:val="28"/>
          <w:rtl/>
        </w:rPr>
        <w:t>الميزانياتي</w:t>
      </w:r>
      <w:proofErr w:type="spellEnd"/>
    </w:p>
    <w:p w14:paraId="0CC9656A"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ويمارس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مهامه تحت سلطة الوزير المكلف بالمالية، وهو ما أكدته المادة 103 من القانون رقم 23-07 المتعلق بالمحاسبة العمومية والتسيير المالي، التي تنص على أن: " يمارس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مراقب ميزانياتي تحت سلطة الوزير المكلف بالمالية".</w:t>
      </w:r>
      <w:r>
        <w:rPr>
          <w:rFonts w:ascii="Simplified Arabic" w:eastAsia="Simplified Arabic" w:hAnsi="Simplified Arabic" w:cs="Simplified Arabic"/>
          <w:sz w:val="28"/>
          <w:szCs w:val="28"/>
          <w:vertAlign w:val="superscript"/>
        </w:rPr>
        <w:footnoteReference w:id="34"/>
      </w:r>
    </w:p>
    <w:p w14:paraId="2544479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حيث</w:t>
      </w:r>
      <w:r>
        <w:rPr>
          <w:rFonts w:ascii="Simplified Arabic" w:eastAsia="Simplified Arabic" w:hAnsi="Simplified Arabic" w:cs="Simplified Arabic"/>
          <w:b/>
          <w:bCs/>
          <w:sz w:val="28"/>
          <w:szCs w:val="28"/>
        </w:rPr>
        <w:t xml:space="preserve"> </w:t>
      </w:r>
      <w:r>
        <w:rPr>
          <w:rFonts w:ascii="Simplified Arabic" w:eastAsia="Simplified Arabic" w:hAnsi="Simplified Arabic" w:cs="Simplified Arabic"/>
          <w:sz w:val="28"/>
          <w:szCs w:val="28"/>
          <w:rtl/>
        </w:rPr>
        <w:t xml:space="preserve">يقوم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في إطار ممارسة مهامه ب :  </w:t>
      </w:r>
      <w:r>
        <w:rPr>
          <w:rFonts w:ascii="Simplified Arabic" w:eastAsia="Simplified Arabic" w:hAnsi="Simplified Arabic" w:cs="Simplified Arabic"/>
          <w:sz w:val="28"/>
          <w:szCs w:val="28"/>
          <w:vertAlign w:val="superscript"/>
        </w:rPr>
        <w:footnoteReference w:id="35"/>
      </w:r>
    </w:p>
    <w:p w14:paraId="477B022F" w14:textId="77777777" w:rsidR="000C317F" w:rsidRDefault="00284D1C">
      <w:pPr>
        <w:bidi/>
        <w:rPr>
          <w:rFonts w:ascii="Simplified Arabic" w:eastAsia="Simplified Arabic" w:hAnsi="Simplified Arabic" w:cs="Simplified Arabic"/>
          <w:sz w:val="28"/>
          <w:szCs w:val="28"/>
        </w:rPr>
      </w:pPr>
      <w:proofErr w:type="gramStart"/>
      <w:r>
        <w:rPr>
          <w:rFonts w:ascii="Simplified Arabic" w:eastAsia="Simplified Arabic" w:hAnsi="Simplified Arabic" w:cs="Simplified Arabic"/>
          <w:sz w:val="28"/>
          <w:szCs w:val="28"/>
          <w:rtl/>
        </w:rPr>
        <w:t>مسك</w:t>
      </w:r>
      <w:proofErr w:type="gramEnd"/>
      <w:r>
        <w:rPr>
          <w:rFonts w:ascii="Simplified Arabic" w:eastAsia="Simplified Arabic" w:hAnsi="Simplified Arabic" w:cs="Simplified Arabic"/>
          <w:sz w:val="28"/>
          <w:szCs w:val="28"/>
          <w:rtl/>
        </w:rPr>
        <w:t xml:space="preserve"> محاسبة الالتزام بالنفقات و محاسبة متابعة مناصب الشغل المالية، و هي محاسبة خاصة بتسيير رخص الالتزام و استهلاكها و يكون ذلك بمسك: </w:t>
      </w:r>
    </w:p>
    <w:p w14:paraId="550FA3DC"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lastRenderedPageBreak/>
        <w:t xml:space="preserve">تعداد المستخدمون و متابعته </w:t>
      </w:r>
    </w:p>
    <w:p w14:paraId="540E0025"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سجل دخول بطاقات الالتزام </w:t>
      </w:r>
    </w:p>
    <w:p w14:paraId="38286163"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سجل التأشيرات و الرفض</w:t>
      </w:r>
    </w:p>
    <w:p w14:paraId="002CD38F"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سجل الرفض النهائي </w:t>
      </w:r>
    </w:p>
    <w:p w14:paraId="52BCB817" w14:textId="77777777" w:rsidR="000C317F" w:rsidRDefault="00284D1C">
      <w:pPr>
        <w:numPr>
          <w:ilvl w:val="0"/>
          <w:numId w:val="1"/>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 xml:space="preserve">سجل محاسبة الالتزامات  </w:t>
      </w:r>
    </w:p>
    <w:p w14:paraId="2CEF2B77"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إعلام الوزير المكلف بالمالية دوريا بمطابقة الالتزامات و بوضعية كل الاعتمادات و مناصب الشغل المفتوحة و ذلك بإعداد تقارير دورية ثلاثية أو سداسية حسب طلب وزير المالية.  </w:t>
      </w:r>
    </w:p>
    <w:p w14:paraId="6E6345AD"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إعداد تقرير عند نهاية كل سنة مالية يرسل إلى وزير المالية يتعلق بكيفية تنفيذ الميزانية و الصعوبات التي</w:t>
      </w:r>
      <w:r>
        <w:rPr>
          <w:sz w:val="20"/>
          <w:szCs w:val="20"/>
        </w:rPr>
        <w:t xml:space="preserve"> </w:t>
      </w:r>
      <w:r>
        <w:rPr>
          <w:rFonts w:ascii="Simplified Arabic" w:eastAsia="Simplified Arabic" w:hAnsi="Simplified Arabic" w:cs="Simplified Arabic"/>
          <w:sz w:val="28"/>
          <w:szCs w:val="28"/>
          <w:rtl/>
        </w:rPr>
        <w:t xml:space="preserve">لقيها و النقائص المسجلة في النصوص القانونية و التنظيمية و كذا حول كيفية سير أشغال لجنة الصفقات الذي يعد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عضوا فيها .</w:t>
      </w:r>
    </w:p>
    <w:p w14:paraId="7174E8B1" w14:textId="77777777" w:rsidR="000C317F" w:rsidRDefault="00284D1C">
      <w:pPr>
        <w:bidi/>
        <w:rPr>
          <w:rFonts w:ascii="Simplified Arabic" w:eastAsia="Simplified Arabic" w:hAnsi="Simplified Arabic" w:cs="Simplified Arabic"/>
          <w:sz w:val="28"/>
          <w:szCs w:val="28"/>
        </w:rPr>
      </w:pPr>
      <w:proofErr w:type="gramStart"/>
      <w:r>
        <w:rPr>
          <w:rFonts w:ascii="Simplified Arabic" w:eastAsia="Simplified Arabic" w:hAnsi="Simplified Arabic" w:cs="Simplified Arabic"/>
          <w:sz w:val="28"/>
          <w:szCs w:val="28"/>
          <w:rtl/>
        </w:rPr>
        <w:t>كما</w:t>
      </w:r>
      <w:proofErr w:type="gramEnd"/>
      <w:r>
        <w:rPr>
          <w:rFonts w:ascii="Simplified Arabic" w:eastAsia="Simplified Arabic" w:hAnsi="Simplified Arabic" w:cs="Simplified Arabic"/>
          <w:sz w:val="28"/>
          <w:szCs w:val="28"/>
          <w:rtl/>
        </w:rPr>
        <w:t xml:space="preserve"> يمكن له أن يشير في التقرير إلى علاقته مع كل من المحاسب العمومي و مفتش الوظيفة العمومية و تقديم الاقتراحات التي من شأنها أن تحسن شروط صرف الميزانية.</w:t>
      </w:r>
      <w:r>
        <w:rPr>
          <w:rFonts w:ascii="Simplified Arabic" w:eastAsia="Simplified Arabic" w:hAnsi="Simplified Arabic" w:cs="Simplified Arabic"/>
          <w:sz w:val="28"/>
          <w:szCs w:val="28"/>
          <w:vertAlign w:val="superscript"/>
        </w:rPr>
        <w:footnoteReference w:id="36"/>
      </w:r>
    </w:p>
    <w:p w14:paraId="2D0FCF67"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الثاني: هيكل جهاز الرقابة </w:t>
      </w:r>
      <w:proofErr w:type="spellStart"/>
      <w:r>
        <w:rPr>
          <w:rFonts w:ascii="Simplified Arabic" w:eastAsia="Simplified Arabic" w:hAnsi="Simplified Arabic" w:cs="Simplified Arabic"/>
          <w:b/>
          <w:bCs/>
          <w:sz w:val="28"/>
          <w:szCs w:val="28"/>
          <w:rtl/>
        </w:rPr>
        <w:t>الميزانياتية</w:t>
      </w:r>
      <w:proofErr w:type="spellEnd"/>
    </w:p>
    <w:p w14:paraId="52947B0F"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يتشكل جهاز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على مستوى كل ولاية من مكتبين إلى أربعة مكاتب، ويمكن تقسيم هذه المكاتب إلى فروع لا يتجاوز عددها ثلاثة فروع كحد أقصى. ويشرف على تسيير هذه المصالح مراقب ميزانياتي يتولى مهام الرقابة والمتابعة، ويساعده في أداء مهامه عدد من المراقبين </w:t>
      </w:r>
      <w:proofErr w:type="spellStart"/>
      <w:r>
        <w:rPr>
          <w:rFonts w:ascii="Simplified Arabic" w:eastAsia="Simplified Arabic" w:hAnsi="Simplified Arabic" w:cs="Simplified Arabic"/>
          <w:sz w:val="28"/>
          <w:szCs w:val="28"/>
          <w:rtl/>
        </w:rPr>
        <w:t>الميزانياتيين</w:t>
      </w:r>
      <w:proofErr w:type="spellEnd"/>
      <w:r>
        <w:rPr>
          <w:rFonts w:ascii="Simplified Arabic" w:eastAsia="Simplified Arabic" w:hAnsi="Simplified Arabic" w:cs="Simplified Arabic"/>
          <w:sz w:val="28"/>
          <w:szCs w:val="28"/>
          <w:rtl/>
        </w:rPr>
        <w:t xml:space="preserve"> المساعدين يتراوح عددهم عادة بين ثلاثة وخمسة، إضافة إلى مجموعة من الموظفين المنتمين إلى الأسلاك المشتركة وموظفين خاضعين لأحكام القانون الأساسي الخاص بموظفي الإدارة المكلفة بالميزانية. ويتم تعيين هؤلاء الموظفين بموجب مقرر صادر عن المدير الجهوي للميزانية، وفقًا للشروط والإجراءات المعمول بها في التوظيف في الوظيفة العمومية.</w:t>
      </w:r>
      <w:r>
        <w:rPr>
          <w:rFonts w:ascii="Simplified Arabic" w:eastAsia="Simplified Arabic" w:hAnsi="Simplified Arabic" w:cs="Simplified Arabic"/>
          <w:sz w:val="28"/>
          <w:szCs w:val="28"/>
          <w:vertAlign w:val="superscript"/>
        </w:rPr>
        <w:footnoteReference w:id="37"/>
      </w:r>
    </w:p>
    <w:p w14:paraId="2541C3B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وقد أكدت المادة 04 من المرسوم التنفيذي رقم 92-414 المؤرخ في 14 نوفمبر 1992، المعدل والمتمم بالمرسوم التنفيذي رقم 09-374 المؤرخ في 16 نوفمبر 2009، أن الرقابة المالية على الالتزام بالنفقات تمارس من طرف المراقبين الماليين. كما يتم تنظيم مصالح المراقبة المالية في عدة مكاتب، من بينها: مكتب محاسبة الالتزامات والتأشيرة، مكتب الصفقات العمومية، ومكتب عمليات التجهيز. وفي بعض الحالات قد تضم المصالح مكتبين فقط، هما مكتب محاسبة الالتزامات والتأشيرة ومكتب الصفقات العمومية وعمليات التجهيز.</w:t>
      </w:r>
      <w:r>
        <w:rPr>
          <w:rFonts w:ascii="Simplified Arabic" w:eastAsia="Simplified Arabic" w:hAnsi="Simplified Arabic" w:cs="Simplified Arabic"/>
          <w:sz w:val="28"/>
          <w:szCs w:val="28"/>
          <w:vertAlign w:val="superscript"/>
        </w:rPr>
        <w:footnoteReference w:id="38"/>
      </w:r>
    </w:p>
    <w:p w14:paraId="66FE387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ويحدد عدد المراقبين الماليين لدى الإدارة المركزية والولايات والبلديات، وكذا عدد المراقبين الماليين المساعدين وتنظيم مصالح المراقبة المالية في مكاتب وفروع، بقرار مشترك بين الوزير المكلف بالميزانية والسلطة المكلفة بالوظيفة العمومية.</w:t>
      </w:r>
      <w:r>
        <w:rPr>
          <w:rFonts w:ascii="Simplified Arabic" w:eastAsia="Simplified Arabic" w:hAnsi="Simplified Arabic" w:cs="Simplified Arabic"/>
          <w:sz w:val="28"/>
          <w:szCs w:val="28"/>
          <w:vertAlign w:val="superscript"/>
        </w:rPr>
        <w:footnoteReference w:id="39"/>
      </w:r>
    </w:p>
    <w:p w14:paraId="41C835A5"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وفي إطار الإصلاحات التي جاء بها القانون العضوي رقم 18-15 المتعلق بقوانين المالية، يمارس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مهامه تحت سلطة الوزير المكلف بالميزانية، ويساعده مراقبون </w:t>
      </w:r>
      <w:proofErr w:type="spellStart"/>
      <w:r>
        <w:rPr>
          <w:rFonts w:ascii="Simplified Arabic" w:eastAsia="Simplified Arabic" w:hAnsi="Simplified Arabic" w:cs="Simplified Arabic"/>
          <w:sz w:val="28"/>
          <w:szCs w:val="28"/>
          <w:rtl/>
        </w:rPr>
        <w:t>ميزانياتيون</w:t>
      </w:r>
      <w:proofErr w:type="spellEnd"/>
      <w:r>
        <w:rPr>
          <w:rFonts w:ascii="Simplified Arabic" w:eastAsia="Simplified Arabic" w:hAnsi="Simplified Arabic" w:cs="Simplified Arabic"/>
          <w:sz w:val="28"/>
          <w:szCs w:val="28"/>
          <w:rtl/>
        </w:rPr>
        <w:t xml:space="preserve"> مساعدون. كما حددت التعليمة رقم 9796 المؤرخة في 20 ديسمبر 2020 كيفيات مسك محاسبة الالتزامات من طرف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حيث يتولى هذا الأخير تسجيل الالتزامات بالنفقات ضمن المدونات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من خلال تطبيقات الإعلام الآلي أو البطاقات المحاسبية.</w:t>
      </w:r>
      <w:r>
        <w:rPr>
          <w:rFonts w:ascii="Simplified Arabic" w:eastAsia="Simplified Arabic" w:hAnsi="Simplified Arabic" w:cs="Simplified Arabic"/>
          <w:sz w:val="28"/>
          <w:szCs w:val="28"/>
          <w:vertAlign w:val="superscript"/>
        </w:rPr>
        <w:footnoteReference w:id="40"/>
      </w:r>
    </w:p>
    <w:p w14:paraId="38BED8AD"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ويمارس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كذلك رقابته على محاسبة الالتزامات المتعلقة بالحسابات الخاصة للخزينة، مثل حسابات التخصيص الخاص والحسابات التجارية وحسابات التسوية مع الحكومات الأجنبية، إضافة إلى مراقبة الالتزامات بالنفقات الخاصة بميزانيات المؤسسات العمومية ذات الطابع الإداري والمؤسسات العمومية المماثلة.</w:t>
      </w:r>
      <w:r>
        <w:rPr>
          <w:rFonts w:ascii="Simplified Arabic" w:eastAsia="Simplified Arabic" w:hAnsi="Simplified Arabic" w:cs="Simplified Arabic"/>
          <w:sz w:val="28"/>
          <w:szCs w:val="28"/>
          <w:vertAlign w:val="superscript"/>
        </w:rPr>
        <w:footnoteReference w:id="41"/>
      </w:r>
    </w:p>
    <w:p w14:paraId="0C8B479B"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وقد بدأ التطبيق الفعلي لأحكام القانون العضوي 18-15 تدريجيًا، حيث اعتُبرت سنة 2023 سنة نموذج لتطبيق هذا النظام الجديد، واستمر العمل به خلال سنة 2024. كما خول للمراقب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بموجب القرار الوزاري رقم 15 المؤرخ في 09 مارس 2023، صلاحية الموافقة على ميزانيات المؤسسات العمومية ذات الطابع الإداري، سواء على مستوى الإدارات المركزية أو على مستوى الولايات والبلديات، بحسب تبعية هذه المؤسسات.</w:t>
      </w:r>
      <w:r>
        <w:rPr>
          <w:rFonts w:ascii="Simplified Arabic" w:eastAsia="Simplified Arabic" w:hAnsi="Simplified Arabic" w:cs="Simplified Arabic"/>
          <w:sz w:val="28"/>
          <w:szCs w:val="28"/>
          <w:vertAlign w:val="superscript"/>
        </w:rPr>
        <w:footnoteReference w:id="42"/>
      </w:r>
    </w:p>
    <w:p w14:paraId="5646C83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كما يمارس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رقابة على نفقات المؤسسات العمومية ذات الطابع العلمي والثقافي والمهني، وفقا لأحكام المرسوم التنفيذي رقم 09-374، حيث يقوم بإعداد تقرير نصف سنوي يتضمن مختلف المعطيات المتعلقة بتنفيذ ميزانيات هذه المؤسسات، ويتم رفعه إلى الوزير المكلف بالميزانية.</w:t>
      </w:r>
      <w:r>
        <w:rPr>
          <w:rFonts w:ascii="Simplified Arabic" w:eastAsia="Simplified Arabic" w:hAnsi="Simplified Arabic" w:cs="Simplified Arabic"/>
          <w:sz w:val="28"/>
          <w:szCs w:val="28"/>
          <w:vertAlign w:val="superscript"/>
        </w:rPr>
        <w:footnoteReference w:id="43"/>
      </w:r>
    </w:p>
    <w:p w14:paraId="747BEE0C"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الثالث: الهيئات الخاضعة لرقابة المراقب </w:t>
      </w:r>
      <w:proofErr w:type="spellStart"/>
      <w:r>
        <w:rPr>
          <w:rFonts w:ascii="Simplified Arabic" w:eastAsia="Simplified Arabic" w:hAnsi="Simplified Arabic" w:cs="Simplified Arabic"/>
          <w:b/>
          <w:bCs/>
          <w:sz w:val="28"/>
          <w:szCs w:val="28"/>
          <w:rtl/>
        </w:rPr>
        <w:t>الميزانياتي</w:t>
      </w:r>
      <w:proofErr w:type="spellEnd"/>
    </w:p>
    <w:p w14:paraId="51683D2B"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تخضع عدة هيئات ومؤسسات عمومية لرقابة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حيث نص القانون رقم 90-21 المتعلق بالمحاسبة العمومية، لاسيما في بابه الثالث، إضافة إلى المرسوم التنفيذي رقم 92-414 المؤرخ في 02-11-1992 و المتعلق بالرقابة القبلية على الالتزام بالنفقات، على نطاق تطبيق هذه الرقابة. وتشمل هذه الرقابة ما يلي:</w:t>
      </w:r>
      <w:r>
        <w:rPr>
          <w:rFonts w:ascii="Simplified Arabic" w:eastAsia="Simplified Arabic" w:hAnsi="Simplified Arabic" w:cs="Simplified Arabic"/>
          <w:sz w:val="28"/>
          <w:szCs w:val="28"/>
          <w:vertAlign w:val="superscript"/>
        </w:rPr>
        <w:footnoteReference w:id="44"/>
      </w:r>
    </w:p>
    <w:p w14:paraId="26FF695F"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ميزانيات المؤسسات والإدارات التابعة للدولة، مثل الوزارات والهيئات العمومية الممولة من الميزانية العامة للدولة.</w:t>
      </w:r>
    </w:p>
    <w:p w14:paraId="2F7A37AE"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الميزانيات الملحقة، وهي ميزانيات مصالح الدولة التي لا تتمتع بالشخصية المعنوية، وتقدم بعض الخدمات أو المنتجات مقابل </w:t>
      </w:r>
      <w:proofErr w:type="spellStart"/>
      <w:r>
        <w:rPr>
          <w:rFonts w:ascii="Simplified Arabic" w:eastAsia="Simplified Arabic" w:hAnsi="Simplified Arabic" w:cs="Simplified Arabic"/>
          <w:color w:val="000000"/>
          <w:sz w:val="28"/>
          <w:szCs w:val="28"/>
          <w:rtl/>
        </w:rPr>
        <w:t>مقابل</w:t>
      </w:r>
      <w:proofErr w:type="spellEnd"/>
      <w:r>
        <w:rPr>
          <w:rFonts w:ascii="Simplified Arabic" w:eastAsia="Simplified Arabic" w:hAnsi="Simplified Arabic" w:cs="Simplified Arabic"/>
          <w:color w:val="000000"/>
          <w:sz w:val="28"/>
          <w:szCs w:val="28"/>
          <w:rtl/>
        </w:rPr>
        <w:t xml:space="preserve"> مالي.</w:t>
      </w:r>
    </w:p>
    <w:p w14:paraId="7EB6E3B3"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الحسابات الخاصة للخزينة، وهي حسابات تفتح في كتابات الخزينة لتسجيل عمليات الإيرادات والنفقات التي تنفذ خارج الميزانية العامة للدولة، وتشمل عدة أنواع مثل حسابات التخصيص الخاص والحسابات التجارية وحسابات التسبيقات.</w:t>
      </w:r>
    </w:p>
    <w:p w14:paraId="494A53E5"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lastRenderedPageBreak/>
        <w:t>نفقات ميزانية الولاية، حيث تخضع ميزانية الولاية لرقابة مسبقة على تنفيذ نفقاتها بهدف ضمان حسن استعمال الموارد المالية.</w:t>
      </w:r>
    </w:p>
    <w:p w14:paraId="43815A6C"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نفقات المؤسسات العمومية ذات الطابع الإداري، والتي تخضع كذلك لرقابة المراقب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xml:space="preserve"> وفق أحكام قانون المحاسبة العمومية.</w:t>
      </w:r>
    </w:p>
    <w:p w14:paraId="5476C018" w14:textId="77777777" w:rsidR="000C317F" w:rsidRDefault="00284D1C">
      <w:pPr>
        <w:numPr>
          <w:ilvl w:val="0"/>
          <w:numId w:val="1"/>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نفقات ميزانية البلدية، حيث تم إخضاع البلديات للرقابة القبلية على الالتزام بالنفقات بموجب التعديلات التنظيمية اللاحقة، وذلك بهدف تعزيز الشفافية في تسيير الأموال العمومية والحد من مظاهر الفساد الإداري.</w:t>
      </w:r>
    </w:p>
    <w:p w14:paraId="6AB430E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وفي إطار تطبيق مبادئ القانون العضوي رقم 18-15 المتعلق بقوانين المالية، نصّ المرسوم التنفيذي رقم 24-347 المؤرخ في 14 أكتوبر 2024 في مادته الثانية على أن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تمارس تحت سلطة الوزير المكلف بالميزانية من طرف مراقب ميزانياتي.</w:t>
      </w:r>
      <w:r>
        <w:rPr>
          <w:rFonts w:ascii="Simplified Arabic" w:eastAsia="Simplified Arabic" w:hAnsi="Simplified Arabic" w:cs="Simplified Arabic"/>
          <w:sz w:val="28"/>
          <w:szCs w:val="28"/>
          <w:vertAlign w:val="superscript"/>
        </w:rPr>
        <w:footnoteReference w:id="45"/>
      </w:r>
    </w:p>
    <w:p w14:paraId="1DC52C7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كما أوضحت المادة الثالثة من نفس المرسوم نطاق تطبيق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حيث تشمل الرقابة على النفقات المتعلقة بـ:</w:t>
      </w:r>
    </w:p>
    <w:p w14:paraId="3047B88F"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الميزانية العامة للدولة؛</w:t>
      </w:r>
    </w:p>
    <w:p w14:paraId="4A800BEF"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الحسابات الخاصة للخزينة؛</w:t>
      </w:r>
    </w:p>
    <w:p w14:paraId="2D569C54"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ميزانيات الجماعات المحلية؛</w:t>
      </w:r>
    </w:p>
    <w:p w14:paraId="6EB80772"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ميزانيات المؤسسات العمومية ذات الطابع الإداري؛</w:t>
      </w:r>
    </w:p>
    <w:p w14:paraId="2502A4D0"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ميزانيات المؤسسات العمومية ذات الطابع العلمي والثقافي والمهني؛</w:t>
      </w:r>
    </w:p>
    <w:p w14:paraId="717997E6"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ميزانيات المؤسسات العمومية للصحة؛</w:t>
      </w:r>
    </w:p>
    <w:p w14:paraId="60C558AD" w14:textId="77777777" w:rsidR="000C317F" w:rsidRDefault="00284D1C">
      <w:pPr>
        <w:numPr>
          <w:ilvl w:val="0"/>
          <w:numId w:val="1"/>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نفقات المستخدمين وقرارات التسيير المرتبطة بها بالنسبة للمؤسسات العمومية ذات الطابع العلمي والتكنولوجي.</w:t>
      </w:r>
    </w:p>
    <w:p w14:paraId="3F602F22" w14:textId="77777777" w:rsidR="00B159D2" w:rsidRDefault="00B159D2">
      <w:pPr>
        <w:pBdr>
          <w:top w:val="nil"/>
          <w:left w:val="nil"/>
          <w:bottom w:val="nil"/>
          <w:right w:val="nil"/>
          <w:between w:val="nil"/>
        </w:pBdr>
        <w:bidi/>
        <w:spacing w:before="280" w:after="280"/>
        <w:rPr>
          <w:rFonts w:ascii="Simplified Arabic" w:eastAsia="Simplified Arabic" w:hAnsi="Simplified Arabic" w:cs="Simplified Arabic"/>
          <w:b/>
          <w:bCs/>
          <w:color w:val="000000"/>
          <w:sz w:val="36"/>
          <w:szCs w:val="36"/>
          <w:rtl/>
        </w:rPr>
      </w:pPr>
    </w:p>
    <w:p w14:paraId="0DE7C416" w14:textId="77777777" w:rsidR="000C317F" w:rsidRPr="00B159D2" w:rsidRDefault="00284D1C" w:rsidP="00B159D2">
      <w:pPr>
        <w:pBdr>
          <w:top w:val="nil"/>
          <w:left w:val="nil"/>
          <w:bottom w:val="nil"/>
          <w:right w:val="nil"/>
          <w:between w:val="nil"/>
        </w:pBdr>
        <w:bidi/>
        <w:spacing w:before="280" w:after="280"/>
        <w:rPr>
          <w:rFonts w:ascii="Simplified Arabic" w:eastAsia="Simplified Arabic" w:hAnsi="Simplified Arabic" w:cs="Simplified Arabic"/>
          <w:color w:val="000000"/>
          <w:sz w:val="32"/>
          <w:szCs w:val="32"/>
        </w:rPr>
      </w:pPr>
      <w:proofErr w:type="gramStart"/>
      <w:r w:rsidRPr="00B159D2">
        <w:rPr>
          <w:rFonts w:ascii="Simplified Arabic" w:eastAsia="Simplified Arabic" w:hAnsi="Simplified Arabic" w:cs="Simplified Arabic"/>
          <w:b/>
          <w:bCs/>
          <w:color w:val="000000"/>
          <w:sz w:val="32"/>
          <w:szCs w:val="32"/>
          <w:rtl/>
        </w:rPr>
        <w:lastRenderedPageBreak/>
        <w:t>المبحث</w:t>
      </w:r>
      <w:proofErr w:type="gramEnd"/>
      <w:r w:rsidRPr="00B159D2">
        <w:rPr>
          <w:rFonts w:ascii="Simplified Arabic" w:eastAsia="Simplified Arabic" w:hAnsi="Simplified Arabic" w:cs="Simplified Arabic"/>
          <w:b/>
          <w:bCs/>
          <w:color w:val="000000"/>
          <w:sz w:val="32"/>
          <w:szCs w:val="32"/>
          <w:rtl/>
        </w:rPr>
        <w:t xml:space="preserve"> الثاني: الدراسات السابقة </w:t>
      </w:r>
    </w:p>
    <w:p w14:paraId="0F5A2E4D" w14:textId="77777777" w:rsidR="000C317F" w:rsidRDefault="00284D1C">
      <w:pPr>
        <w:bidi/>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سنتطرق من خلال هذا المبحث إلى عرض أهم الدراسات السابقة التي لها علاقة بالموضوع البحث من خلال دراسة المتغيرات ذات العلاقة بالموضوع الحالي، بحيث اختلفت وتباينت الدراسات في معالجة مواضيعها بغية توصل إلى النتائج المرجوة، ومنه فتعتبر هذه الدراسة كمحاولة تكملة أو تطرق إلى بعض الجوانب التي لم يتم التوصل من خلال الدراسات السابقة.</w:t>
      </w:r>
    </w:p>
    <w:p w14:paraId="11AEFD31" w14:textId="77777777" w:rsidR="000C317F" w:rsidRPr="00B159D2" w:rsidRDefault="00284D1C">
      <w:pPr>
        <w:bidi/>
        <w:rPr>
          <w:rFonts w:ascii="Simplified Arabic" w:eastAsia="Simplified Arabic" w:hAnsi="Simplified Arabic" w:cs="Simplified Arabic"/>
          <w:b/>
          <w:bCs/>
          <w:sz w:val="28"/>
          <w:szCs w:val="28"/>
        </w:rPr>
      </w:pPr>
      <w:proofErr w:type="gramStart"/>
      <w:r w:rsidRPr="00B159D2">
        <w:rPr>
          <w:rFonts w:ascii="Simplified Arabic" w:eastAsia="Simplified Arabic" w:hAnsi="Simplified Arabic" w:cs="Simplified Arabic"/>
          <w:b/>
          <w:bCs/>
          <w:sz w:val="28"/>
          <w:szCs w:val="28"/>
          <w:rtl/>
        </w:rPr>
        <w:t>المطلب</w:t>
      </w:r>
      <w:proofErr w:type="gramEnd"/>
      <w:r w:rsidRPr="00B159D2">
        <w:rPr>
          <w:rFonts w:ascii="Simplified Arabic" w:eastAsia="Simplified Arabic" w:hAnsi="Simplified Arabic" w:cs="Simplified Arabic"/>
          <w:b/>
          <w:bCs/>
          <w:sz w:val="28"/>
          <w:szCs w:val="28"/>
          <w:rtl/>
        </w:rPr>
        <w:t xml:space="preserve"> الأول: الدراسات المحلية</w:t>
      </w:r>
    </w:p>
    <w:p w14:paraId="013403A4" w14:textId="77777777" w:rsidR="000C317F" w:rsidRDefault="00284D1C">
      <w:pPr>
        <w:bidi/>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يركز هذا المطلب على أهم الدراسات المحلية التي لها علاقة بالرقابة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 النفقات العمومية.</w:t>
      </w:r>
    </w:p>
    <w:p w14:paraId="437C5EF4"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الأول: دراسة الرقابة </w:t>
      </w:r>
      <w:proofErr w:type="spellStart"/>
      <w:r>
        <w:rPr>
          <w:rFonts w:ascii="Simplified Arabic" w:eastAsia="Simplified Arabic" w:hAnsi="Simplified Arabic" w:cs="Simplified Arabic"/>
          <w:b/>
          <w:bCs/>
          <w:sz w:val="28"/>
          <w:szCs w:val="28"/>
          <w:rtl/>
        </w:rPr>
        <w:t>الميزانياتية</w:t>
      </w:r>
      <w:proofErr w:type="spellEnd"/>
      <w:r>
        <w:rPr>
          <w:rFonts w:ascii="Simplified Arabic" w:eastAsia="Simplified Arabic" w:hAnsi="Simplified Arabic" w:cs="Simplified Arabic"/>
          <w:b/>
          <w:bCs/>
          <w:sz w:val="28"/>
          <w:szCs w:val="28"/>
          <w:rtl/>
        </w:rPr>
        <w:t xml:space="preserve"> للنفقات العمومية للدولة في ظل أحكام القانون العضوي 18-15 المتعلق بقوانين المالية (2025)</w:t>
      </w:r>
      <w:r>
        <w:rPr>
          <w:rFonts w:ascii="Simplified Arabic" w:eastAsia="Simplified Arabic" w:hAnsi="Simplified Arabic" w:cs="Simplified Arabic"/>
          <w:b/>
          <w:bCs/>
          <w:sz w:val="28"/>
          <w:szCs w:val="28"/>
          <w:vertAlign w:val="superscript"/>
        </w:rPr>
        <w:footnoteReference w:id="46"/>
      </w:r>
    </w:p>
    <w:p w14:paraId="592E88E0" w14:textId="77777777" w:rsidR="00F335FA" w:rsidRPr="00F335FA" w:rsidRDefault="00F335FA" w:rsidP="00F335FA">
      <w:pPr>
        <w:bidi/>
        <w:rPr>
          <w:rFonts w:ascii="Simplified Arabic" w:eastAsia="Simplified Arabic" w:hAnsi="Simplified Arabic" w:cs="Simplified Arabic"/>
          <w:sz w:val="28"/>
          <w:szCs w:val="28"/>
          <w:rtl/>
        </w:rPr>
      </w:pPr>
      <w:r w:rsidRPr="00F335FA">
        <w:rPr>
          <w:rFonts w:ascii="Simplified Arabic" w:eastAsia="Simplified Arabic" w:hAnsi="Simplified Arabic" w:cs="Simplified Arabic"/>
          <w:sz w:val="28"/>
          <w:szCs w:val="28"/>
          <w:rtl/>
        </w:rPr>
        <w:t>دراسة (</w:t>
      </w:r>
      <w:proofErr w:type="spellStart"/>
      <w:r w:rsidRPr="00F335FA">
        <w:rPr>
          <w:rFonts w:ascii="Simplified Arabic" w:eastAsia="Simplified Arabic" w:hAnsi="Simplified Arabic" w:cs="Simplified Arabic"/>
          <w:sz w:val="28"/>
          <w:szCs w:val="28"/>
          <w:rtl/>
        </w:rPr>
        <w:t>باخة</w:t>
      </w:r>
      <w:proofErr w:type="spellEnd"/>
      <w:r w:rsidRPr="00F335FA">
        <w:rPr>
          <w:rFonts w:ascii="Simplified Arabic" w:eastAsia="Simplified Arabic" w:hAnsi="Simplified Arabic" w:cs="Simplified Arabic"/>
          <w:sz w:val="28"/>
          <w:szCs w:val="28"/>
          <w:rtl/>
        </w:rPr>
        <w:t xml:space="preserve"> سميحة وبن زواوي سهيلة، 2024-2025م) بعنوان: "الرقابة </w:t>
      </w:r>
      <w:proofErr w:type="spellStart"/>
      <w:r w:rsidRPr="00F335FA">
        <w:rPr>
          <w:rFonts w:ascii="Simplified Arabic" w:eastAsia="Simplified Arabic" w:hAnsi="Simplified Arabic" w:cs="Simplified Arabic"/>
          <w:sz w:val="28"/>
          <w:szCs w:val="28"/>
          <w:rtl/>
        </w:rPr>
        <w:t>الميزانياتية</w:t>
      </w:r>
      <w:proofErr w:type="spellEnd"/>
      <w:r w:rsidRPr="00F335FA">
        <w:rPr>
          <w:rFonts w:ascii="Simplified Arabic" w:eastAsia="Simplified Arabic" w:hAnsi="Simplified Arabic" w:cs="Simplified Arabic"/>
          <w:sz w:val="28"/>
          <w:szCs w:val="28"/>
          <w:rtl/>
        </w:rPr>
        <w:t xml:space="preserve"> للنفقات العمومية للدولة في ظل أحكام القانون العضوي 18-15 المتعلق بقوانين المالية (دراسة ميدانية للمراقبة </w:t>
      </w:r>
      <w:proofErr w:type="spellStart"/>
      <w:r w:rsidRPr="00F335FA">
        <w:rPr>
          <w:rFonts w:ascii="Simplified Arabic" w:eastAsia="Simplified Arabic" w:hAnsi="Simplified Arabic" w:cs="Simplified Arabic"/>
          <w:sz w:val="28"/>
          <w:szCs w:val="28"/>
          <w:rtl/>
        </w:rPr>
        <w:t>الميزانياتية</w:t>
      </w:r>
      <w:proofErr w:type="spellEnd"/>
      <w:r w:rsidRPr="00F335FA">
        <w:rPr>
          <w:rFonts w:ascii="Simplified Arabic" w:eastAsia="Simplified Arabic" w:hAnsi="Simplified Arabic" w:cs="Simplified Arabic"/>
          <w:sz w:val="28"/>
          <w:szCs w:val="28"/>
          <w:rtl/>
        </w:rPr>
        <w:t xml:space="preserve"> لدى ولاية برج بوعريريج)</w:t>
      </w:r>
      <w:r w:rsidRPr="00F335FA">
        <w:rPr>
          <w:rFonts w:ascii="Simplified Arabic" w:eastAsia="Simplified Arabic" w:hAnsi="Simplified Arabic" w:cs="Simplified Arabic"/>
          <w:sz w:val="28"/>
          <w:szCs w:val="28"/>
        </w:rPr>
        <w:t>"</w:t>
      </w:r>
    </w:p>
    <w:p w14:paraId="37768074" w14:textId="0EE1A742" w:rsidR="000C317F" w:rsidRPr="00F335FA" w:rsidRDefault="00F335FA" w:rsidP="00F335FA">
      <w:pPr>
        <w:bidi/>
        <w:rPr>
          <w:rFonts w:ascii="Simplified Arabic" w:eastAsia="Simplified Arabic" w:hAnsi="Simplified Arabic" w:cs="Simplified Arabic"/>
          <w:sz w:val="28"/>
          <w:szCs w:val="28"/>
        </w:rPr>
      </w:pPr>
      <w:r w:rsidRPr="00F335FA">
        <w:rPr>
          <w:rFonts w:ascii="Times New Roman" w:eastAsia="Simplified Arabic" w:hAnsi="Times New Roman" w:cs="Times New Roman" w:hint="cs"/>
          <w:sz w:val="28"/>
          <w:szCs w:val="28"/>
          <w:rtl/>
        </w:rPr>
        <w:t>​</w:t>
      </w:r>
      <w:r w:rsidRPr="00F335FA">
        <w:rPr>
          <w:rFonts w:ascii="Simplified Arabic" w:eastAsia="Simplified Arabic" w:hAnsi="Simplified Arabic" w:cs="Simplified Arabic" w:hint="cs"/>
          <w:sz w:val="28"/>
          <w:szCs w:val="28"/>
          <w:rtl/>
        </w:rPr>
        <w:t>تناولت</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هذه</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الدراسة،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المقدمة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لنيل</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شهادة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الماستر</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المهني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بجامعة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محمد</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البشير</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الإبراهيمي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ببرج</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بوعريريج،</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إشكالية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كيفية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ممارسة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الرقابة</w:t>
      </w:r>
      <w:r w:rsidRPr="00F335FA">
        <w:rPr>
          <w:rFonts w:ascii="Simplified Arabic" w:eastAsia="Simplified Arabic" w:hAnsi="Simplified Arabic" w:cs="Simplified Arabic"/>
          <w:sz w:val="28"/>
          <w:szCs w:val="28"/>
          <w:rtl/>
        </w:rPr>
        <w:t xml:space="preserve"> </w:t>
      </w:r>
      <w:proofErr w:type="spellStart"/>
      <w:r w:rsidRPr="00F335FA">
        <w:rPr>
          <w:rFonts w:ascii="Simplified Arabic" w:eastAsia="Simplified Arabic" w:hAnsi="Simplified Arabic" w:cs="Simplified Arabic" w:hint="cs"/>
          <w:sz w:val="28"/>
          <w:szCs w:val="28"/>
          <w:rtl/>
        </w:rPr>
        <w:t>الميزانياتية</w:t>
      </w:r>
      <w:proofErr w:type="spellEnd"/>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على</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النفقات</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العمومية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في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ظل</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أحكام</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القانون</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العضوي</w:t>
      </w:r>
      <w:r w:rsidRPr="00F335FA">
        <w:rPr>
          <w:rFonts w:ascii="Simplified Arabic" w:eastAsia="Simplified Arabic" w:hAnsi="Simplified Arabic" w:cs="Simplified Arabic"/>
          <w:sz w:val="28"/>
          <w:szCs w:val="28"/>
          <w:rtl/>
        </w:rPr>
        <w:t xml:space="preserve"> 18-15. </w:t>
      </w:r>
      <w:r w:rsidRPr="00F335FA">
        <w:rPr>
          <w:rFonts w:ascii="Simplified Arabic" w:eastAsia="Simplified Arabic" w:hAnsi="Simplified Arabic" w:cs="Simplified Arabic" w:hint="cs"/>
          <w:sz w:val="28"/>
          <w:szCs w:val="28"/>
          <w:rtl/>
        </w:rPr>
        <w:t>هدفت</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الباحثتان</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إلى</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تشخيص</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آليات</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تنفيذ</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هذه</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الرقابة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لضمان</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سلامة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إجراءات</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صرف</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المال</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العام،</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معتمدتين</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في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ذلك</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على</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المنهج</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الوصفي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التحليلي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وقد</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خلصت</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النتائج</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إلى</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أن</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الدولة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تبذل</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جهوداً</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حثيثة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لتعزيز</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حماية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المال</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العام</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من</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خلال</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ترسانة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قانونية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تتضمن</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القانون</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العضوي</w:t>
      </w:r>
      <w:r w:rsidRPr="00F335FA">
        <w:rPr>
          <w:rFonts w:ascii="Simplified Arabic" w:eastAsia="Simplified Arabic" w:hAnsi="Simplified Arabic" w:cs="Simplified Arabic"/>
          <w:sz w:val="28"/>
          <w:szCs w:val="28"/>
          <w:rtl/>
        </w:rPr>
        <w:t xml:space="preserve"> 18-15</w:t>
      </w:r>
      <w:r w:rsidRPr="00F335FA">
        <w:rPr>
          <w:rFonts w:ascii="Simplified Arabic" w:eastAsia="Simplified Arabic" w:hAnsi="Simplified Arabic" w:cs="Simplified Arabic" w:hint="cs"/>
          <w:sz w:val="28"/>
          <w:szCs w:val="28"/>
          <w:rtl/>
        </w:rPr>
        <w:t>،</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والقانون</w:t>
      </w:r>
      <w:r w:rsidRPr="00F335FA">
        <w:rPr>
          <w:rFonts w:ascii="Simplified Arabic" w:eastAsia="Simplified Arabic" w:hAnsi="Simplified Arabic" w:cs="Simplified Arabic"/>
          <w:sz w:val="28"/>
          <w:szCs w:val="28"/>
          <w:rtl/>
        </w:rPr>
        <w:t xml:space="preserve"> 23-07 </w:t>
      </w:r>
      <w:r w:rsidRPr="00F335FA">
        <w:rPr>
          <w:rFonts w:ascii="Simplified Arabic" w:eastAsia="Simplified Arabic" w:hAnsi="Simplified Arabic" w:cs="Simplified Arabic" w:hint="cs"/>
          <w:sz w:val="28"/>
          <w:szCs w:val="28"/>
          <w:rtl/>
        </w:rPr>
        <w:t>المتعلق</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بقواعد</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المحاسبة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والتسيير</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المالي،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والم</w:t>
      </w:r>
      <w:r w:rsidRPr="00F335FA">
        <w:rPr>
          <w:rFonts w:ascii="Simplified Arabic" w:eastAsia="Simplified Arabic" w:hAnsi="Simplified Arabic" w:cs="Simplified Arabic"/>
          <w:sz w:val="28"/>
          <w:szCs w:val="28"/>
          <w:rtl/>
        </w:rPr>
        <w:t xml:space="preserve">رسوم التنفيذي 24-347 المحدد لكيفيات ممارسة الرقابة </w:t>
      </w:r>
      <w:proofErr w:type="spellStart"/>
      <w:r w:rsidRPr="00F335FA">
        <w:rPr>
          <w:rFonts w:ascii="Simplified Arabic" w:eastAsia="Simplified Arabic" w:hAnsi="Simplified Arabic" w:cs="Simplified Arabic"/>
          <w:sz w:val="28"/>
          <w:szCs w:val="28"/>
          <w:rtl/>
        </w:rPr>
        <w:t>الميزانياتية</w:t>
      </w:r>
      <w:proofErr w:type="spellEnd"/>
      <w:r w:rsidRPr="00F335FA">
        <w:rPr>
          <w:rFonts w:ascii="Simplified Arabic" w:eastAsia="Simplified Arabic" w:hAnsi="Simplified Arabic" w:cs="Simplified Arabic"/>
          <w:sz w:val="28"/>
          <w:szCs w:val="28"/>
          <w:rtl/>
        </w:rPr>
        <w:t xml:space="preserve">. كما أكدت الدراسة أن المراقب </w:t>
      </w:r>
      <w:proofErr w:type="spellStart"/>
      <w:r w:rsidRPr="00F335FA">
        <w:rPr>
          <w:rFonts w:ascii="Simplified Arabic" w:eastAsia="Simplified Arabic" w:hAnsi="Simplified Arabic" w:cs="Simplified Arabic"/>
          <w:sz w:val="28"/>
          <w:szCs w:val="28"/>
          <w:rtl/>
        </w:rPr>
        <w:t>الميزانياتي</w:t>
      </w:r>
      <w:proofErr w:type="spellEnd"/>
      <w:r w:rsidRPr="00F335FA">
        <w:rPr>
          <w:rFonts w:ascii="Simplified Arabic" w:eastAsia="Simplified Arabic" w:hAnsi="Simplified Arabic" w:cs="Simplified Arabic"/>
          <w:sz w:val="28"/>
          <w:szCs w:val="28"/>
          <w:rtl/>
        </w:rPr>
        <w:t xml:space="preserve"> يمارس دوراً وقائياً جوهرياً من خلال مراجعة وثائق </w:t>
      </w:r>
      <w:r w:rsidRPr="00F335FA">
        <w:rPr>
          <w:rFonts w:ascii="Simplified Arabic" w:eastAsia="Simplified Arabic" w:hAnsi="Simplified Arabic" w:cs="Simplified Arabic"/>
          <w:sz w:val="28"/>
          <w:szCs w:val="28"/>
          <w:rtl/>
        </w:rPr>
        <w:lastRenderedPageBreak/>
        <w:t>البرمجة وعمليات الالتزام قبل التنفيذ، مما يضمن توافق الإنفاق مع الإجراءات القانونية المعمول بها ويعزز مبادئ الشفافية والمصداقية في التسيير المالي</w:t>
      </w:r>
      <w:r>
        <w:rPr>
          <w:rFonts w:ascii="Simplified Arabic" w:eastAsia="Simplified Arabic" w:hAnsi="Simplified Arabic" w:cs="Simplified Arabic" w:hint="cs"/>
          <w:sz w:val="28"/>
          <w:szCs w:val="28"/>
          <w:rtl/>
        </w:rPr>
        <w:t xml:space="preserve">، </w:t>
      </w:r>
      <w:r w:rsidRPr="00F335FA">
        <w:rPr>
          <w:rFonts w:ascii="Simplified Arabic" w:eastAsia="Simplified Arabic" w:hAnsi="Simplified Arabic" w:cs="Simplified Arabic"/>
          <w:sz w:val="28"/>
          <w:szCs w:val="28"/>
          <w:rtl/>
        </w:rPr>
        <w:t xml:space="preserve">تتقاطع هذه الدراسة مع دراستنا في التركيز على الدور الوقائي للمراقب </w:t>
      </w:r>
      <w:proofErr w:type="spellStart"/>
      <w:r w:rsidRPr="00F335FA">
        <w:rPr>
          <w:rFonts w:ascii="Simplified Arabic" w:eastAsia="Simplified Arabic" w:hAnsi="Simplified Arabic" w:cs="Simplified Arabic"/>
          <w:sz w:val="28"/>
          <w:szCs w:val="28"/>
          <w:rtl/>
        </w:rPr>
        <w:t>الميزانياتي</w:t>
      </w:r>
      <w:proofErr w:type="spellEnd"/>
      <w:r w:rsidRPr="00F335FA">
        <w:rPr>
          <w:rFonts w:ascii="Simplified Arabic" w:eastAsia="Simplified Arabic" w:hAnsi="Simplified Arabic" w:cs="Simplified Arabic"/>
          <w:sz w:val="28"/>
          <w:szCs w:val="28"/>
          <w:rtl/>
        </w:rPr>
        <w:t xml:space="preserve"> وأهمية الإصلاحات التشريعية الحديثة (القانون 18-15 والمرسوم 24-347) في ضبط النفقات. وبينما ركزت هذه الدراسة على ولاية برج بوعريريج، فإن دراستنا الحالية تهدف إلى استكمال هذا الإطار البحثي بتسليط الضوء على الممارسة العملية للرقابة في ولاية غرداية، مما يساهم في بناء صورة شاملة لواقع الرقابة المالية في الجزائر وتحدياتها </w:t>
      </w:r>
      <w:proofErr w:type="spellStart"/>
      <w:r w:rsidRPr="00F335FA">
        <w:rPr>
          <w:rFonts w:ascii="Simplified Arabic" w:eastAsia="Simplified Arabic" w:hAnsi="Simplified Arabic" w:cs="Simplified Arabic"/>
          <w:sz w:val="28"/>
          <w:szCs w:val="28"/>
          <w:rtl/>
        </w:rPr>
        <w:t>الميدانية.الفرع</w:t>
      </w:r>
      <w:proofErr w:type="spellEnd"/>
      <w:r w:rsidRPr="00F335FA">
        <w:rPr>
          <w:rFonts w:ascii="Simplified Arabic" w:eastAsia="Simplified Arabic" w:hAnsi="Simplified Arabic" w:cs="Simplified Arabic"/>
          <w:sz w:val="28"/>
          <w:szCs w:val="28"/>
          <w:rtl/>
        </w:rPr>
        <w:t xml:space="preserve"> الثاني: دراسة الرقابة على الميزانية العامة في الجزائر في ظل الإصلاح </w:t>
      </w:r>
      <w:proofErr w:type="spellStart"/>
      <w:r w:rsidRPr="00F335FA">
        <w:rPr>
          <w:rFonts w:ascii="Simplified Arabic" w:eastAsia="Simplified Arabic" w:hAnsi="Simplified Arabic" w:cs="Simplified Arabic"/>
          <w:sz w:val="28"/>
          <w:szCs w:val="28"/>
          <w:rtl/>
        </w:rPr>
        <w:t>الميزانياتي</w:t>
      </w:r>
      <w:proofErr w:type="spellEnd"/>
      <w:r w:rsidRPr="00F335FA">
        <w:rPr>
          <w:rFonts w:ascii="Simplified Arabic" w:eastAsia="Simplified Arabic" w:hAnsi="Simplified Arabic" w:cs="Simplified Arabic"/>
          <w:sz w:val="28"/>
          <w:szCs w:val="28"/>
          <w:rtl/>
        </w:rPr>
        <w:t xml:space="preserve"> لسنة 2024</w:t>
      </w:r>
      <w:r w:rsidRPr="00F335FA">
        <w:rPr>
          <w:rFonts w:ascii="Simplified Arabic" w:eastAsia="Simplified Arabic" w:hAnsi="Simplified Arabic" w:cs="Simplified Arabic"/>
          <w:sz w:val="28"/>
          <w:szCs w:val="28"/>
          <w:vertAlign w:val="superscript"/>
        </w:rPr>
        <w:footnoteReference w:id="47"/>
      </w:r>
    </w:p>
    <w:p w14:paraId="022E6C71" w14:textId="77777777" w:rsidR="00F335FA" w:rsidRPr="00F335FA" w:rsidRDefault="00F335FA" w:rsidP="00F335FA">
      <w:pPr>
        <w:bidi/>
        <w:rPr>
          <w:rFonts w:ascii="Simplified Arabic" w:eastAsia="Simplified Arabic" w:hAnsi="Simplified Arabic" w:cs="Simplified Arabic"/>
          <w:b/>
          <w:bCs/>
          <w:sz w:val="28"/>
          <w:szCs w:val="28"/>
          <w:rtl/>
        </w:rPr>
      </w:pPr>
      <w:r w:rsidRPr="00F335FA">
        <w:rPr>
          <w:rFonts w:ascii="Simplified Arabic" w:eastAsia="Simplified Arabic" w:hAnsi="Simplified Arabic" w:cs="Simplified Arabic"/>
          <w:b/>
          <w:bCs/>
          <w:sz w:val="28"/>
          <w:szCs w:val="28"/>
          <w:rtl/>
        </w:rPr>
        <w:t xml:space="preserve">دراسة (سعيدة </w:t>
      </w:r>
      <w:proofErr w:type="spellStart"/>
      <w:r w:rsidRPr="00F335FA">
        <w:rPr>
          <w:rFonts w:ascii="Simplified Arabic" w:eastAsia="Simplified Arabic" w:hAnsi="Simplified Arabic" w:cs="Simplified Arabic"/>
          <w:b/>
          <w:bCs/>
          <w:sz w:val="28"/>
          <w:szCs w:val="28"/>
          <w:rtl/>
        </w:rPr>
        <w:t>آيت</w:t>
      </w:r>
      <w:proofErr w:type="spellEnd"/>
      <w:r w:rsidRPr="00F335FA">
        <w:rPr>
          <w:rFonts w:ascii="Simplified Arabic" w:eastAsia="Simplified Arabic" w:hAnsi="Simplified Arabic" w:cs="Simplified Arabic"/>
          <w:b/>
          <w:bCs/>
          <w:sz w:val="28"/>
          <w:szCs w:val="28"/>
          <w:rtl/>
        </w:rPr>
        <w:t xml:space="preserve"> جيدة ورضوان أنساعد، 2024-2025) بعنوان: "دراسة الرقابة على الميزانية العامة في الجزائر في ظل الإصلاح </w:t>
      </w:r>
      <w:proofErr w:type="spellStart"/>
      <w:r w:rsidRPr="00F335FA">
        <w:rPr>
          <w:rFonts w:ascii="Simplified Arabic" w:eastAsia="Simplified Arabic" w:hAnsi="Simplified Arabic" w:cs="Simplified Arabic"/>
          <w:b/>
          <w:bCs/>
          <w:sz w:val="28"/>
          <w:szCs w:val="28"/>
          <w:rtl/>
        </w:rPr>
        <w:t>الميزانياتي</w:t>
      </w:r>
      <w:proofErr w:type="spellEnd"/>
      <w:r w:rsidRPr="00F335FA">
        <w:rPr>
          <w:rFonts w:ascii="Simplified Arabic" w:eastAsia="Simplified Arabic" w:hAnsi="Simplified Arabic" w:cs="Simplified Arabic"/>
          <w:b/>
          <w:bCs/>
          <w:sz w:val="28"/>
          <w:szCs w:val="28"/>
          <w:rtl/>
        </w:rPr>
        <w:t xml:space="preserve"> - نحو تفعيل دور أجهزة الرقابة</w:t>
      </w:r>
      <w:r w:rsidRPr="00F335FA">
        <w:rPr>
          <w:rFonts w:ascii="Simplified Arabic" w:eastAsia="Simplified Arabic" w:hAnsi="Simplified Arabic" w:cs="Simplified Arabic"/>
          <w:b/>
          <w:bCs/>
          <w:sz w:val="28"/>
          <w:szCs w:val="28"/>
        </w:rPr>
        <w:t>"</w:t>
      </w:r>
    </w:p>
    <w:p w14:paraId="21C9595A" w14:textId="27862ADF" w:rsidR="00F335FA" w:rsidRPr="00F335FA" w:rsidRDefault="00F335FA" w:rsidP="00F335FA">
      <w:pPr>
        <w:bidi/>
        <w:rPr>
          <w:rFonts w:ascii="Simplified Arabic" w:eastAsia="Simplified Arabic" w:hAnsi="Simplified Arabic" w:cs="Simplified Arabic"/>
          <w:sz w:val="28"/>
          <w:szCs w:val="28"/>
          <w:rtl/>
        </w:rPr>
      </w:pPr>
      <w:r w:rsidRPr="00F335FA">
        <w:rPr>
          <w:rFonts w:ascii="Times New Roman" w:eastAsia="Simplified Arabic" w:hAnsi="Times New Roman" w:cs="Times New Roman" w:hint="cs"/>
          <w:sz w:val="28"/>
          <w:szCs w:val="28"/>
          <w:rtl/>
        </w:rPr>
        <w:t>​</w:t>
      </w:r>
      <w:r w:rsidRPr="00F335FA">
        <w:rPr>
          <w:rFonts w:ascii="Simplified Arabic" w:eastAsia="Simplified Arabic" w:hAnsi="Simplified Arabic" w:cs="Simplified Arabic" w:hint="cs"/>
          <w:sz w:val="28"/>
          <w:szCs w:val="28"/>
          <w:rtl/>
        </w:rPr>
        <w:t>سعت</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هذه</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الدراسة،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المنشورة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في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مجلة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الإدارة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والتنمية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للبحوث</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والدراسات</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المجلد</w:t>
      </w:r>
      <w:r w:rsidRPr="00F335FA">
        <w:rPr>
          <w:rFonts w:ascii="Simplified Arabic" w:eastAsia="Simplified Arabic" w:hAnsi="Simplified Arabic" w:cs="Simplified Arabic"/>
          <w:sz w:val="28"/>
          <w:szCs w:val="28"/>
          <w:rtl/>
        </w:rPr>
        <w:t xml:space="preserve"> 13</w:t>
      </w:r>
      <w:r w:rsidRPr="00F335FA">
        <w:rPr>
          <w:rFonts w:ascii="Simplified Arabic" w:eastAsia="Simplified Arabic" w:hAnsi="Simplified Arabic" w:cs="Simplified Arabic" w:hint="cs"/>
          <w:sz w:val="28"/>
          <w:szCs w:val="28"/>
          <w:rtl/>
        </w:rPr>
        <w:t>،</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العدد</w:t>
      </w:r>
      <w:r w:rsidRPr="00F335FA">
        <w:rPr>
          <w:rFonts w:ascii="Simplified Arabic" w:eastAsia="Simplified Arabic" w:hAnsi="Simplified Arabic" w:cs="Simplified Arabic"/>
          <w:sz w:val="28"/>
          <w:szCs w:val="28"/>
          <w:rtl/>
        </w:rPr>
        <w:t xml:space="preserve"> 02) </w:t>
      </w:r>
      <w:r w:rsidRPr="00F335FA">
        <w:rPr>
          <w:rFonts w:ascii="Simplified Arabic" w:eastAsia="Simplified Arabic" w:hAnsi="Simplified Arabic" w:cs="Simplified Arabic" w:hint="cs"/>
          <w:sz w:val="28"/>
          <w:szCs w:val="28"/>
          <w:rtl/>
        </w:rPr>
        <w:t>بجامعة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حسيبة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بن</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بوعلي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بالشلف،</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إلى</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الإجابة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على</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إشكالية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كيفية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تفعيل</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دور</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أجهزة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الرقابة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على</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الميزانية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العامة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في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ظل</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الإصلاحات</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الهيكلية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في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الجزائر</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هدفت</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الدراسة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إلى</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إبراز</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الأهمية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القصوى</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للرقابة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المالية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في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سياق</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القانون</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العضوي</w:t>
      </w:r>
      <w:r w:rsidRPr="00F335FA">
        <w:rPr>
          <w:rFonts w:ascii="Simplified Arabic" w:eastAsia="Simplified Arabic" w:hAnsi="Simplified Arabic" w:cs="Simplified Arabic"/>
          <w:sz w:val="28"/>
          <w:szCs w:val="28"/>
          <w:rtl/>
        </w:rPr>
        <w:t xml:space="preserve"> 18-15</w:t>
      </w:r>
      <w:r w:rsidRPr="00F335FA">
        <w:rPr>
          <w:rFonts w:ascii="Simplified Arabic" w:eastAsia="Simplified Arabic" w:hAnsi="Simplified Arabic" w:cs="Simplified Arabic" w:hint="cs"/>
          <w:sz w:val="28"/>
          <w:szCs w:val="28"/>
          <w:rtl/>
        </w:rPr>
        <w:t>،</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الذي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يسعى</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لتحقيق</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فعالية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أعلى</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في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مستوى</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الإنفاق</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الحكومي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اعتمد</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الباحثان</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في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دراستهما</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على</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المنهج</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الاستنباطي</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بأداتيه</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الوصف</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والتحليل،</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وخلصت</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النتائج</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إلى</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أن</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تقوية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منظومة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الرقابة</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تعد</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مفتاحاً</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جوهرياً</w:t>
      </w:r>
      <w:r w:rsidRPr="00F335FA">
        <w:rPr>
          <w:rFonts w:ascii="Simplified Arabic" w:eastAsia="Simplified Arabic" w:hAnsi="Simplified Arabic" w:cs="Simplified Arabic"/>
          <w:sz w:val="28"/>
          <w:szCs w:val="28"/>
          <w:rtl/>
        </w:rPr>
        <w:t xml:space="preserve"> </w:t>
      </w:r>
      <w:r w:rsidRPr="00F335FA">
        <w:rPr>
          <w:rFonts w:ascii="Simplified Arabic" w:eastAsia="Simplified Arabic" w:hAnsi="Simplified Arabic" w:cs="Simplified Arabic" w:hint="cs"/>
          <w:sz w:val="28"/>
          <w:szCs w:val="28"/>
          <w:rtl/>
        </w:rPr>
        <w:t>لنجاع</w:t>
      </w:r>
      <w:r w:rsidRPr="00F335FA">
        <w:rPr>
          <w:rFonts w:ascii="Simplified Arabic" w:eastAsia="Simplified Arabic" w:hAnsi="Simplified Arabic" w:cs="Simplified Arabic"/>
          <w:sz w:val="28"/>
          <w:szCs w:val="28"/>
          <w:rtl/>
        </w:rPr>
        <w:t>ة النفقات وضمان التخصيص الأمثل للمال العام، مشددةً على ضرورة تعزيز استقلالية الهيئات الرقابية، وعلى رأسها مجلس المحاسبة، وتفعيل الدور الرقابي للسلطة التشريعية في المجال المالي، مع ضرورة تنسيق الجهود بين مختلف الهيئات الرقابية</w:t>
      </w:r>
      <w:r>
        <w:rPr>
          <w:rFonts w:ascii="Simplified Arabic" w:eastAsia="Simplified Arabic" w:hAnsi="Simplified Arabic" w:cs="Simplified Arabic" w:hint="cs"/>
          <w:sz w:val="28"/>
          <w:szCs w:val="28"/>
          <w:rtl/>
        </w:rPr>
        <w:t xml:space="preserve">، </w:t>
      </w:r>
      <w:r w:rsidRPr="00F335FA">
        <w:rPr>
          <w:rFonts w:ascii="Simplified Arabic" w:eastAsia="Simplified Arabic" w:hAnsi="Simplified Arabic" w:cs="Simplified Arabic"/>
          <w:sz w:val="28"/>
          <w:szCs w:val="28"/>
          <w:rtl/>
        </w:rPr>
        <w:t xml:space="preserve">تتفق هذه الدراسة مع دراستنا في التأكيد على أن الإصلاح </w:t>
      </w:r>
      <w:proofErr w:type="spellStart"/>
      <w:r w:rsidRPr="00F335FA">
        <w:rPr>
          <w:rFonts w:ascii="Simplified Arabic" w:eastAsia="Simplified Arabic" w:hAnsi="Simplified Arabic" w:cs="Simplified Arabic"/>
          <w:sz w:val="28"/>
          <w:szCs w:val="28"/>
          <w:rtl/>
        </w:rPr>
        <w:t>الميزانياتي</w:t>
      </w:r>
      <w:proofErr w:type="spellEnd"/>
      <w:r w:rsidRPr="00F335FA">
        <w:rPr>
          <w:rFonts w:ascii="Simplified Arabic" w:eastAsia="Simplified Arabic" w:hAnsi="Simplified Arabic" w:cs="Simplified Arabic"/>
          <w:sz w:val="28"/>
          <w:szCs w:val="28"/>
          <w:rtl/>
        </w:rPr>
        <w:t xml:space="preserve"> (القانون 18-15) هو المدخل الأساسي لرفع كفاءة الإنفاق العام. وتضيف هذه الدراسة بُعداً استراتيجياً لبحثنا، حيث تتجاوز الرقابة الميدانية للمراقب </w:t>
      </w:r>
      <w:proofErr w:type="spellStart"/>
      <w:r w:rsidRPr="00F335FA">
        <w:rPr>
          <w:rFonts w:ascii="Simplified Arabic" w:eastAsia="Simplified Arabic" w:hAnsi="Simplified Arabic" w:cs="Simplified Arabic"/>
          <w:sz w:val="28"/>
          <w:szCs w:val="28"/>
          <w:rtl/>
        </w:rPr>
        <w:t>الميزانياتي</w:t>
      </w:r>
      <w:proofErr w:type="spellEnd"/>
      <w:r w:rsidRPr="00F335FA">
        <w:rPr>
          <w:rFonts w:ascii="Simplified Arabic" w:eastAsia="Simplified Arabic" w:hAnsi="Simplified Arabic" w:cs="Simplified Arabic"/>
          <w:sz w:val="28"/>
          <w:szCs w:val="28"/>
          <w:rtl/>
        </w:rPr>
        <w:t xml:space="preserve"> لتشمل ضرورة التنسيق الكلي بين الهيئات الرقابية، وهو ما يُعد تكاملاً مفيداً لدراستنا التي تركز على الجانب التطبيقي والوقائي لهذه الرقابة على المستوى المحلي.</w:t>
      </w:r>
    </w:p>
    <w:p w14:paraId="55AA79AE" w14:textId="4033E447" w:rsidR="000C317F" w:rsidRDefault="00284D1C" w:rsidP="00F335FA">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 xml:space="preserve">الفرع الثالث: دراسة دور الرقابة </w:t>
      </w:r>
      <w:proofErr w:type="spellStart"/>
      <w:r>
        <w:rPr>
          <w:rFonts w:ascii="Simplified Arabic" w:eastAsia="Simplified Arabic" w:hAnsi="Simplified Arabic" w:cs="Simplified Arabic"/>
          <w:b/>
          <w:bCs/>
          <w:sz w:val="28"/>
          <w:szCs w:val="28"/>
          <w:rtl/>
        </w:rPr>
        <w:t>الميزانياتية</w:t>
      </w:r>
      <w:proofErr w:type="spellEnd"/>
      <w:r>
        <w:rPr>
          <w:rFonts w:ascii="Simplified Arabic" w:eastAsia="Simplified Arabic" w:hAnsi="Simplified Arabic" w:cs="Simplified Arabic"/>
          <w:b/>
          <w:bCs/>
          <w:sz w:val="28"/>
          <w:szCs w:val="28"/>
          <w:rtl/>
        </w:rPr>
        <w:t xml:space="preserve"> في ترشيد النفقات العمومية حسب القانون العضوي 18-15 المؤرخ في2 سبتمبر 2018 (2025)</w:t>
      </w:r>
      <w:r>
        <w:rPr>
          <w:rFonts w:ascii="Simplified Arabic" w:eastAsia="Simplified Arabic" w:hAnsi="Simplified Arabic" w:cs="Simplified Arabic"/>
          <w:b/>
          <w:bCs/>
          <w:sz w:val="28"/>
          <w:szCs w:val="28"/>
          <w:vertAlign w:val="superscript"/>
        </w:rPr>
        <w:footnoteReference w:id="48"/>
      </w:r>
    </w:p>
    <w:p w14:paraId="080AFB28"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دراسة (مدفوني، 2022) بعنوان: "الإطار </w:t>
      </w:r>
      <w:proofErr w:type="spellStart"/>
      <w:r>
        <w:rPr>
          <w:rFonts w:ascii="Simplified Arabic" w:eastAsia="Simplified Arabic" w:hAnsi="Simplified Arabic" w:cs="Simplified Arabic"/>
          <w:b/>
          <w:bCs/>
          <w:sz w:val="28"/>
          <w:szCs w:val="28"/>
          <w:rtl/>
        </w:rPr>
        <w:t>الميزانياتي</w:t>
      </w:r>
      <w:proofErr w:type="spellEnd"/>
      <w:r>
        <w:rPr>
          <w:rFonts w:ascii="Simplified Arabic" w:eastAsia="Simplified Arabic" w:hAnsi="Simplified Arabic" w:cs="Simplified Arabic"/>
          <w:b/>
          <w:bCs/>
          <w:sz w:val="28"/>
          <w:szCs w:val="28"/>
          <w:rtl/>
        </w:rPr>
        <w:t xml:space="preserve"> الجديد نحو </w:t>
      </w:r>
      <w:proofErr w:type="spellStart"/>
      <w:r>
        <w:rPr>
          <w:rFonts w:ascii="Simplified Arabic" w:eastAsia="Simplified Arabic" w:hAnsi="Simplified Arabic" w:cs="Simplified Arabic"/>
          <w:b/>
          <w:bCs/>
          <w:sz w:val="28"/>
          <w:szCs w:val="28"/>
          <w:rtl/>
        </w:rPr>
        <w:t>حوكمة</w:t>
      </w:r>
      <w:proofErr w:type="spellEnd"/>
      <w:r>
        <w:rPr>
          <w:rFonts w:ascii="Simplified Arabic" w:eastAsia="Simplified Arabic" w:hAnsi="Simplified Arabic" w:cs="Simplified Arabic"/>
          <w:b/>
          <w:bCs/>
          <w:sz w:val="28"/>
          <w:szCs w:val="28"/>
          <w:rtl/>
        </w:rPr>
        <w:t xml:space="preserve"> الميزانية العامة في الجزائر في ظل القانون العضوي 18-15 المتعلق بقوانين المالية"</w:t>
      </w:r>
    </w:p>
    <w:p w14:paraId="2851D312" w14:textId="77777777" w:rsidR="000C317F" w:rsidRDefault="00284D1C">
      <w:pPr>
        <w:bidi/>
        <w:rPr>
          <w:rFonts w:ascii="Simplified Arabic" w:eastAsia="Simplified Arabic" w:hAnsi="Simplified Arabic" w:cs="Simplified Arabic"/>
          <w:sz w:val="28"/>
          <w:szCs w:val="28"/>
        </w:rPr>
      </w:pPr>
      <w:r>
        <w:rPr>
          <w:rFonts w:ascii="Times New Roman" w:eastAsia="Times New Roman" w:hAnsi="Times New Roman" w:cs="Times New Roman"/>
          <w:sz w:val="28"/>
          <w:szCs w:val="28"/>
        </w:rPr>
        <w:t>​</w:t>
      </w:r>
      <w:r>
        <w:rPr>
          <w:rFonts w:ascii="Simplified Arabic" w:eastAsia="Simplified Arabic" w:hAnsi="Simplified Arabic" w:cs="Simplified Arabic"/>
          <w:sz w:val="28"/>
          <w:szCs w:val="28"/>
          <w:rtl/>
        </w:rPr>
        <w:t xml:space="preserve">هدفت هذه الدراسة إلى إبراز أهمية المرونة التي يضفيها القانون العضوي 18-15 على قوانين المالية، وذلك من خلال دمج مزايا تخص الجانب الجبائي والاقتصادي للدولة، تماشياً مع إصلاح نظام المحاسبة العمومية وتوصيات الهيئات الدولية. وقد اعتمدت الدراسة على تقرير بنك الجزائر والموازنة المفتوحة لسنة 2019 كمرجع أساسي، محددةً جوانب الإصلاح الرامية إلى تعزيز حوكمة الميزانية. وتوصلت الدراسة إلى أن الجزائر تتجه نحو تطبيق الإطار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الجديد بهدف تكريس مبادئ التسيير العمومي القائمة على الشفافية، المساءلة، والرقابة، مشيرةً في الوقت ذاته إلى أن نتائج الجزائر في تقرير الموازنة العامة لسنة 2019 كانت ضعيفة، مما يؤكد أهمية هذا الإصلاح في تحقيق التوافق مع المعايير الدولية.</w:t>
      </w:r>
    </w:p>
    <w:p w14:paraId="661B3373"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الرابع: دراسة الرقابة السابقة على النفقات العمومية على ضوء الإصلاحات الجديدة- دراسة حالة بلدية الحساسنة ولاية سعيدة (2025) </w:t>
      </w:r>
      <w:r>
        <w:rPr>
          <w:rFonts w:ascii="Simplified Arabic" w:eastAsia="Simplified Arabic" w:hAnsi="Simplified Arabic" w:cs="Simplified Arabic"/>
          <w:b/>
          <w:bCs/>
          <w:sz w:val="28"/>
          <w:szCs w:val="28"/>
          <w:vertAlign w:val="superscript"/>
        </w:rPr>
        <w:footnoteReference w:id="49"/>
      </w:r>
    </w:p>
    <w:p w14:paraId="3C91C1C8" w14:textId="77777777" w:rsidR="000C317F" w:rsidRDefault="00284D1C">
      <w:pPr>
        <w:tabs>
          <w:tab w:val="left" w:pos="1319"/>
        </w:tabs>
        <w:bidi/>
        <w:ind w:left="-103"/>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دراسة (مسكين الحاج وذياب زقاي، 2025) بعنوان: "الرقابة السابقة على النفقات العمومية على ضوء الإصلاحات الجديدة - دراسة حالة بلدية الحساسنة ولاية سعيدة"</w:t>
      </w:r>
    </w:p>
    <w:p w14:paraId="3EC3EAED" w14:textId="77777777" w:rsidR="000C317F" w:rsidRDefault="00284D1C">
      <w:pPr>
        <w:tabs>
          <w:tab w:val="left" w:pos="1319"/>
        </w:tabs>
        <w:bidi/>
        <w:ind w:left="-103"/>
        <w:rPr>
          <w:rFonts w:ascii="Simplified Arabic" w:eastAsia="Simplified Arabic" w:hAnsi="Simplified Arabic" w:cs="Simplified Arabic"/>
          <w:sz w:val="28"/>
          <w:szCs w:val="28"/>
        </w:rPr>
      </w:pPr>
      <w:r>
        <w:rPr>
          <w:rFonts w:ascii="Times New Roman" w:eastAsia="Times New Roman" w:hAnsi="Times New Roman" w:cs="Times New Roman"/>
          <w:sz w:val="28"/>
          <w:szCs w:val="28"/>
        </w:rPr>
        <w:t>​</w:t>
      </w:r>
      <w:r>
        <w:rPr>
          <w:rFonts w:ascii="Simplified Arabic" w:eastAsia="Simplified Arabic" w:hAnsi="Simplified Arabic" w:cs="Simplified Arabic"/>
          <w:sz w:val="28"/>
          <w:szCs w:val="28"/>
          <w:rtl/>
        </w:rPr>
        <w:t xml:space="preserve">تناولت هذه الدراسة، المنشورة في مجلة دفاتر اقتصادية (المجلد 16، العدد 01) بجامعة سعيدة، إشكالية تحديد إجراءات الرقابة السابقة على النفقات العمومية في ظل الإصلاحات الراهنة. هدفت الدراسة إلى تشخيص واقع هذه الإجراءات التي يمارسها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مبرزةً دوره الحيوي في الرقابة على تنفيذ </w:t>
      </w:r>
      <w:r>
        <w:rPr>
          <w:rFonts w:ascii="Simplified Arabic" w:eastAsia="Simplified Arabic" w:hAnsi="Simplified Arabic" w:cs="Simplified Arabic"/>
          <w:sz w:val="28"/>
          <w:szCs w:val="28"/>
          <w:rtl/>
        </w:rPr>
        <w:lastRenderedPageBreak/>
        <w:t>النفقات. وقد اعتمد الباحثان المنهج الوصفي التحليلي من خلال تحليل وثائق المؤسسة محل الدراسة. ولخصت النتائج في جانبها النظري إلى تأكيد الأهمية القصوى للرقابة السابقة في الوقاية من الأخطاء والتجاوزات وضمان الاستخدام الأمثل للموارد المالية وحمايتها من التبذير. أما في الجانب التطبيقي، فقد كشفت الدراسة عن وجود ضعف في الكفاءة العلمية والقانونية لدى مسيري الهيئات المعنية، مما يؤثر سلباً على فعالية الرقابة الممارسة، تتفق هذه الدراسة مع دراستنا في أهمية تفعيل دور الرقابة السابقة كآلية لترشيد النفقات العمومية، كما تتقاطع معها في ضرورة مواكبة الإصلاحات القانونية الجديدة. في حين تبرز دراستنا أهمية إضافية تتمثل في تقييم أثر هذه الرقابة في ولاية غرداية، مع التركيز على تحديات التطبيق العملي للكوادر البشرية، مما يساهم في تعميق فهم معوقات الإصلاح المالي على المستوى المحلي.</w:t>
      </w:r>
    </w:p>
    <w:p w14:paraId="7D1854B2" w14:textId="77777777" w:rsidR="000C317F" w:rsidRPr="00B159D2" w:rsidRDefault="00284D1C">
      <w:pPr>
        <w:bidi/>
        <w:rPr>
          <w:rFonts w:ascii="Simplified Arabic" w:eastAsia="Simplified Arabic" w:hAnsi="Simplified Arabic" w:cs="Simplified Arabic"/>
          <w:sz w:val="28"/>
          <w:szCs w:val="28"/>
        </w:rPr>
      </w:pPr>
      <w:proofErr w:type="gramStart"/>
      <w:r w:rsidRPr="00B159D2">
        <w:rPr>
          <w:rFonts w:ascii="Simplified Arabic" w:eastAsia="Simplified Arabic" w:hAnsi="Simplified Arabic" w:cs="Simplified Arabic"/>
          <w:b/>
          <w:bCs/>
          <w:sz w:val="28"/>
          <w:szCs w:val="28"/>
          <w:rtl/>
        </w:rPr>
        <w:t>المطلب</w:t>
      </w:r>
      <w:proofErr w:type="gramEnd"/>
      <w:r w:rsidRPr="00B159D2">
        <w:rPr>
          <w:rFonts w:ascii="Simplified Arabic" w:eastAsia="Simplified Arabic" w:hAnsi="Simplified Arabic" w:cs="Simplified Arabic"/>
          <w:b/>
          <w:bCs/>
          <w:sz w:val="28"/>
          <w:szCs w:val="28"/>
          <w:rtl/>
        </w:rPr>
        <w:t xml:space="preserve"> الثاني: الدراسات الأجنبية </w:t>
      </w:r>
    </w:p>
    <w:p w14:paraId="29761F43" w14:textId="77777777" w:rsidR="000C317F" w:rsidRDefault="00284D1C">
      <w:pPr>
        <w:bidi/>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يركز هذا المطلب على أهم الدراسات الأجنبية التي لها علاقة بالرقابة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 النفقات العمومية.</w:t>
      </w:r>
    </w:p>
    <w:p w14:paraId="339A04B7"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الفرع الأول: دراسة الميزانية والرقابة عليها: أداة حقيقية للتحكم في الإنفاق العام في سياق تنظيم القطاع العام في غانا (2025)</w:t>
      </w:r>
      <w:r>
        <w:rPr>
          <w:rFonts w:ascii="Simplified Arabic" w:eastAsia="Simplified Arabic" w:hAnsi="Simplified Arabic" w:cs="Simplified Arabic"/>
          <w:b/>
          <w:bCs/>
          <w:sz w:val="28"/>
          <w:szCs w:val="28"/>
          <w:vertAlign w:val="superscript"/>
        </w:rPr>
        <w:footnoteReference w:id="50"/>
      </w:r>
    </w:p>
    <w:p w14:paraId="36B39CE0" w14:textId="77777777" w:rsidR="000C317F" w:rsidRDefault="00284D1C">
      <w:pPr>
        <w:tabs>
          <w:tab w:val="left" w:pos="1319"/>
        </w:tabs>
        <w:bidi/>
        <w:ind w:left="-103"/>
        <w:rPr>
          <w:rFonts w:ascii="Simplified Arabic" w:eastAsia="Simplified Arabic" w:hAnsi="Simplified Arabic" w:cs="Simplified Arabic"/>
          <w:b/>
          <w:bCs/>
          <w:sz w:val="32"/>
          <w:szCs w:val="32"/>
        </w:rPr>
      </w:pPr>
      <w:r>
        <w:rPr>
          <w:rFonts w:ascii="Simplified Arabic" w:eastAsia="Simplified Arabic" w:hAnsi="Simplified Arabic" w:cs="Simplified Arabic"/>
          <w:b/>
          <w:bCs/>
          <w:sz w:val="32"/>
          <w:szCs w:val="32"/>
          <w:rtl/>
        </w:rPr>
        <w:t xml:space="preserve">دراسة جورج </w:t>
      </w:r>
      <w:proofErr w:type="spellStart"/>
      <w:r>
        <w:rPr>
          <w:rFonts w:ascii="Simplified Arabic" w:eastAsia="Simplified Arabic" w:hAnsi="Simplified Arabic" w:cs="Simplified Arabic"/>
          <w:b/>
          <w:bCs/>
          <w:sz w:val="32"/>
          <w:szCs w:val="32"/>
          <w:rtl/>
        </w:rPr>
        <w:t>أكاسوم</w:t>
      </w:r>
      <w:proofErr w:type="spellEnd"/>
      <w:r>
        <w:rPr>
          <w:rFonts w:ascii="Simplified Arabic" w:eastAsia="Simplified Arabic" w:hAnsi="Simplified Arabic" w:cs="Simplified Arabic"/>
          <w:b/>
          <w:bCs/>
          <w:sz w:val="32"/>
          <w:szCs w:val="32"/>
          <w:rtl/>
        </w:rPr>
        <w:t xml:space="preserve"> </w:t>
      </w:r>
      <w:proofErr w:type="spellStart"/>
      <w:r>
        <w:rPr>
          <w:rFonts w:ascii="Simplified Arabic" w:eastAsia="Simplified Arabic" w:hAnsi="Simplified Arabic" w:cs="Simplified Arabic"/>
          <w:b/>
          <w:bCs/>
          <w:sz w:val="32"/>
          <w:szCs w:val="32"/>
          <w:rtl/>
        </w:rPr>
        <w:t>أكايوري</w:t>
      </w:r>
      <w:proofErr w:type="spellEnd"/>
      <w:r>
        <w:rPr>
          <w:rFonts w:ascii="Simplified Arabic" w:eastAsia="Simplified Arabic" w:hAnsi="Simplified Arabic" w:cs="Simplified Arabic"/>
          <w:b/>
          <w:bCs/>
          <w:sz w:val="32"/>
          <w:szCs w:val="32"/>
          <w:rtl/>
        </w:rPr>
        <w:t xml:space="preserve">، </w:t>
      </w:r>
      <w:proofErr w:type="spellStart"/>
      <w:r>
        <w:rPr>
          <w:rFonts w:ascii="Simplified Arabic" w:eastAsia="Simplified Arabic" w:hAnsi="Simplified Arabic" w:cs="Simplified Arabic"/>
          <w:b/>
          <w:bCs/>
          <w:sz w:val="32"/>
          <w:szCs w:val="32"/>
          <w:rtl/>
        </w:rPr>
        <w:t>كوابينا</w:t>
      </w:r>
      <w:proofErr w:type="spellEnd"/>
      <w:r>
        <w:rPr>
          <w:rFonts w:ascii="Simplified Arabic" w:eastAsia="Simplified Arabic" w:hAnsi="Simplified Arabic" w:cs="Simplified Arabic"/>
          <w:b/>
          <w:bCs/>
          <w:sz w:val="32"/>
          <w:szCs w:val="32"/>
          <w:rtl/>
        </w:rPr>
        <w:t xml:space="preserve"> </w:t>
      </w:r>
      <w:proofErr w:type="spellStart"/>
      <w:r>
        <w:rPr>
          <w:rFonts w:ascii="Simplified Arabic" w:eastAsia="Simplified Arabic" w:hAnsi="Simplified Arabic" w:cs="Simplified Arabic"/>
          <w:b/>
          <w:bCs/>
          <w:sz w:val="32"/>
          <w:szCs w:val="32"/>
          <w:rtl/>
        </w:rPr>
        <w:t>أمبونج</w:t>
      </w:r>
      <w:proofErr w:type="spellEnd"/>
      <w:r>
        <w:rPr>
          <w:rFonts w:ascii="Simplified Arabic" w:eastAsia="Simplified Arabic" w:hAnsi="Simplified Arabic" w:cs="Simplified Arabic"/>
          <w:b/>
          <w:bCs/>
          <w:sz w:val="32"/>
          <w:szCs w:val="32"/>
          <w:rtl/>
        </w:rPr>
        <w:t>، صامويل أباو، سنة 2024</w:t>
      </w:r>
    </w:p>
    <w:p w14:paraId="2396004A"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دراسة (جورج </w:t>
      </w:r>
      <w:proofErr w:type="spellStart"/>
      <w:r>
        <w:rPr>
          <w:rFonts w:ascii="Simplified Arabic" w:eastAsia="Simplified Arabic" w:hAnsi="Simplified Arabic" w:cs="Simplified Arabic"/>
          <w:b/>
          <w:bCs/>
          <w:sz w:val="28"/>
          <w:szCs w:val="28"/>
          <w:rtl/>
        </w:rPr>
        <w:t>أكاسوم</w:t>
      </w:r>
      <w:proofErr w:type="spellEnd"/>
      <w:r>
        <w:rPr>
          <w:rFonts w:ascii="Simplified Arabic" w:eastAsia="Simplified Arabic" w:hAnsi="Simplified Arabic" w:cs="Simplified Arabic"/>
          <w:b/>
          <w:bCs/>
          <w:sz w:val="28"/>
          <w:szCs w:val="28"/>
          <w:rtl/>
        </w:rPr>
        <w:t xml:space="preserve"> </w:t>
      </w:r>
      <w:proofErr w:type="spellStart"/>
      <w:r>
        <w:rPr>
          <w:rFonts w:ascii="Simplified Arabic" w:eastAsia="Simplified Arabic" w:hAnsi="Simplified Arabic" w:cs="Simplified Arabic"/>
          <w:b/>
          <w:bCs/>
          <w:sz w:val="28"/>
          <w:szCs w:val="28"/>
          <w:rtl/>
        </w:rPr>
        <w:t>أكايوري</w:t>
      </w:r>
      <w:proofErr w:type="spellEnd"/>
      <w:r>
        <w:rPr>
          <w:rFonts w:ascii="Simplified Arabic" w:eastAsia="Simplified Arabic" w:hAnsi="Simplified Arabic" w:cs="Simplified Arabic"/>
          <w:b/>
          <w:bCs/>
          <w:sz w:val="28"/>
          <w:szCs w:val="28"/>
          <w:rtl/>
        </w:rPr>
        <w:t xml:space="preserve">، </w:t>
      </w:r>
      <w:proofErr w:type="spellStart"/>
      <w:r>
        <w:rPr>
          <w:rFonts w:ascii="Simplified Arabic" w:eastAsia="Simplified Arabic" w:hAnsi="Simplified Arabic" w:cs="Simplified Arabic"/>
          <w:b/>
          <w:bCs/>
          <w:sz w:val="28"/>
          <w:szCs w:val="28"/>
          <w:rtl/>
        </w:rPr>
        <w:t>كوابينا</w:t>
      </w:r>
      <w:proofErr w:type="spellEnd"/>
      <w:r>
        <w:rPr>
          <w:rFonts w:ascii="Simplified Arabic" w:eastAsia="Simplified Arabic" w:hAnsi="Simplified Arabic" w:cs="Simplified Arabic"/>
          <w:b/>
          <w:bCs/>
          <w:sz w:val="28"/>
          <w:szCs w:val="28"/>
          <w:rtl/>
        </w:rPr>
        <w:t xml:space="preserve"> </w:t>
      </w:r>
      <w:proofErr w:type="spellStart"/>
      <w:r>
        <w:rPr>
          <w:rFonts w:ascii="Simplified Arabic" w:eastAsia="Simplified Arabic" w:hAnsi="Simplified Arabic" w:cs="Simplified Arabic"/>
          <w:b/>
          <w:bCs/>
          <w:sz w:val="28"/>
          <w:szCs w:val="28"/>
          <w:rtl/>
        </w:rPr>
        <w:t>أمبونج</w:t>
      </w:r>
      <w:proofErr w:type="spellEnd"/>
      <w:r>
        <w:rPr>
          <w:rFonts w:ascii="Simplified Arabic" w:eastAsia="Simplified Arabic" w:hAnsi="Simplified Arabic" w:cs="Simplified Arabic"/>
          <w:b/>
          <w:bCs/>
          <w:sz w:val="28"/>
          <w:szCs w:val="28"/>
          <w:rtl/>
        </w:rPr>
        <w:t>، وصامويل أباو، 2024) بعنوان: "الميزانية والرقابة عليها: أداة حقيقية للتحكم في الإنفاق العام في سياق تنظيم القطاع العام في غانا"</w:t>
      </w:r>
    </w:p>
    <w:p w14:paraId="4C95D23A" w14:textId="77777777" w:rsidR="000C317F" w:rsidRDefault="00284D1C">
      <w:pPr>
        <w:bidi/>
        <w:rPr>
          <w:rFonts w:ascii="Simplified Arabic" w:eastAsia="Simplified Arabic" w:hAnsi="Simplified Arabic" w:cs="Simplified Arabic"/>
          <w:sz w:val="28"/>
          <w:szCs w:val="28"/>
        </w:rPr>
      </w:pPr>
      <w:r>
        <w:rPr>
          <w:rFonts w:ascii="Times New Roman" w:eastAsia="Times New Roman" w:hAnsi="Times New Roman" w:cs="Times New Roman"/>
          <w:sz w:val="28"/>
          <w:szCs w:val="28"/>
        </w:rPr>
        <w:t>​</w:t>
      </w:r>
      <w:r>
        <w:rPr>
          <w:rFonts w:ascii="Simplified Arabic" w:eastAsia="Simplified Arabic" w:hAnsi="Simplified Arabic" w:cs="Simplified Arabic"/>
          <w:sz w:val="28"/>
          <w:szCs w:val="28"/>
          <w:rtl/>
        </w:rPr>
        <w:t>تناولت هذه الدراسة، المنشورة في المجلة الدولية للمحاسبة والتمويل وإدارة المخاطر (المجلد 10، العدد 1</w:t>
      </w:r>
      <w:proofErr w:type="gramStart"/>
      <w:r>
        <w:rPr>
          <w:rFonts w:ascii="Simplified Arabic" w:eastAsia="Simplified Arabic" w:hAnsi="Simplified Arabic" w:cs="Simplified Arabic"/>
          <w:sz w:val="28"/>
          <w:szCs w:val="28"/>
          <w:rtl/>
        </w:rPr>
        <w:t>)،</w:t>
      </w:r>
      <w:proofErr w:type="gramEnd"/>
      <w:r>
        <w:rPr>
          <w:rFonts w:ascii="Simplified Arabic" w:eastAsia="Simplified Arabic" w:hAnsi="Simplified Arabic" w:cs="Simplified Arabic"/>
          <w:sz w:val="28"/>
          <w:szCs w:val="28"/>
          <w:rtl/>
        </w:rPr>
        <w:t xml:space="preserve"> إشكالية تأثير الميزانية والرقابة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على إدارة الإنفاق العام في مؤسسات القطاع العام، مع التركيز على دور تكنولوجيا المعلومات، مشاركة أصحاب المصلحة، والثقافة التنظيمية في تعزيز هذه العلاقة. هدفت الدراسة إلى تحليل أثر أدوات الرقابة على الإنفاق، وتقييم تأثير العوامل التكنولوجية والتنظيمية على ممارسات الإدارة المالية، حيث اعتمد الباحثون على المنهج الكمي من خلال استبيان </w:t>
      </w:r>
      <w:proofErr w:type="spellStart"/>
      <w:r>
        <w:rPr>
          <w:rFonts w:ascii="Simplified Arabic" w:eastAsia="Simplified Arabic" w:hAnsi="Simplified Arabic" w:cs="Simplified Arabic"/>
          <w:sz w:val="28"/>
          <w:szCs w:val="28"/>
          <w:rtl/>
        </w:rPr>
        <w:lastRenderedPageBreak/>
        <w:t>مهيكل</w:t>
      </w:r>
      <w:proofErr w:type="spellEnd"/>
      <w:r>
        <w:rPr>
          <w:rFonts w:ascii="Simplified Arabic" w:eastAsia="Simplified Arabic" w:hAnsi="Simplified Arabic" w:cs="Simplified Arabic"/>
          <w:sz w:val="28"/>
          <w:szCs w:val="28"/>
          <w:rtl/>
        </w:rPr>
        <w:t xml:space="preserve"> وُزع على 300 مشارك. وقد توصلت النتائج إلى وجود علاقة إيجابية قوية بين الميزانية والرقابة عليها وبين تحسين إدارة الإنفاق العام، كما أثبتت الدراسة أن تبني تكنولوجيا المعلومات، ومشاركة أصحاب المصلحة، والثقافة التنظيمية عناصر جوهرية في تعزيز فعالية إدارة الإنفاق، رغم إشارتها إلى وجود علاقات معقدة بين المتغيرات تتطلب مزيداً من البحث، تنسجم هذه الدراسة مع دراستنا في إبراز الدور الفعال للرقابة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كأداة للتحكم في الإنفاق العام، وتتفق معها في أهمية العوامل التنظيمية والتكنولوجية في تطوير ممارسات التسيير المالي. وتضيف هذه الدراسة بُعداً عالمياً لموضوعنا، حيث يظهر التقاطع في النتائج رغم اختلاف البيئة التنظيمية (غانا مقابل الجزائر)، مما يعزز من فرضية أن الرقابة المالية تظل ركيزة عالمية لترشيد الإنفاق بغض النظر عن السياق الإقليمي.</w:t>
      </w:r>
    </w:p>
    <w:p w14:paraId="2AAECF84"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الفرع الثاني: دراسة مدى ملاءمة تطبيق رقابة صارمة على الميزانية في مؤسسات القطاع العام التي تواجه اضطرابات مالية (2014)</w:t>
      </w:r>
      <w:r>
        <w:rPr>
          <w:rFonts w:ascii="Simplified Arabic" w:eastAsia="Simplified Arabic" w:hAnsi="Simplified Arabic" w:cs="Simplified Arabic"/>
          <w:b/>
          <w:bCs/>
          <w:sz w:val="28"/>
          <w:szCs w:val="28"/>
          <w:vertAlign w:val="superscript"/>
        </w:rPr>
        <w:footnoteReference w:id="51"/>
      </w:r>
    </w:p>
    <w:p w14:paraId="0F5BC9A2"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دراسة (</w:t>
      </w:r>
      <w:proofErr w:type="spellStart"/>
      <w:r>
        <w:rPr>
          <w:rFonts w:ascii="Simplified Arabic" w:eastAsia="Simplified Arabic" w:hAnsi="Simplified Arabic" w:cs="Simplified Arabic"/>
          <w:b/>
          <w:bCs/>
          <w:sz w:val="28"/>
          <w:szCs w:val="28"/>
          <w:rtl/>
        </w:rPr>
        <w:t>توبياس</w:t>
      </w:r>
      <w:proofErr w:type="spellEnd"/>
      <w:r>
        <w:rPr>
          <w:rFonts w:ascii="Simplified Arabic" w:eastAsia="Simplified Arabic" w:hAnsi="Simplified Arabic" w:cs="Simplified Arabic"/>
          <w:b/>
          <w:bCs/>
          <w:sz w:val="28"/>
          <w:szCs w:val="28"/>
          <w:rtl/>
        </w:rPr>
        <w:t xml:space="preserve"> يوهانسون وسفين </w:t>
      </w:r>
      <w:proofErr w:type="spellStart"/>
      <w:r>
        <w:rPr>
          <w:rFonts w:ascii="Simplified Arabic" w:eastAsia="Simplified Arabic" w:hAnsi="Simplified Arabic" w:cs="Simplified Arabic"/>
          <w:b/>
          <w:bCs/>
          <w:sz w:val="28"/>
          <w:szCs w:val="28"/>
          <w:rtl/>
        </w:rPr>
        <w:t>سيفربو</w:t>
      </w:r>
      <w:proofErr w:type="spellEnd"/>
      <w:r>
        <w:rPr>
          <w:rFonts w:ascii="Simplified Arabic" w:eastAsia="Simplified Arabic" w:hAnsi="Simplified Arabic" w:cs="Simplified Arabic"/>
          <w:b/>
          <w:bCs/>
          <w:sz w:val="28"/>
          <w:szCs w:val="28"/>
          <w:rtl/>
        </w:rPr>
        <w:t>، 2014) بعنوان: "مدى ملاءمة تطبيق رقابة صارمة على الميزانية في مؤسسات القطاع العام التي تواجه اضطرابات مالية"</w:t>
      </w:r>
    </w:p>
    <w:p w14:paraId="4F52F4B0" w14:textId="77777777" w:rsidR="000C317F" w:rsidRDefault="00284D1C">
      <w:pPr>
        <w:bidi/>
        <w:rPr>
          <w:rFonts w:ascii="Simplified Arabic" w:eastAsia="Simplified Arabic" w:hAnsi="Simplified Arabic" w:cs="Simplified Arabic"/>
          <w:sz w:val="28"/>
          <w:szCs w:val="28"/>
        </w:rPr>
      </w:pPr>
      <w:r>
        <w:rPr>
          <w:rFonts w:ascii="Times New Roman" w:eastAsia="Times New Roman" w:hAnsi="Times New Roman" w:cs="Times New Roman"/>
          <w:sz w:val="28"/>
          <w:szCs w:val="28"/>
        </w:rPr>
        <w:t>​</w:t>
      </w:r>
      <w:r>
        <w:rPr>
          <w:rFonts w:ascii="Simplified Arabic" w:eastAsia="Simplified Arabic" w:hAnsi="Simplified Arabic" w:cs="Simplified Arabic"/>
          <w:sz w:val="28"/>
          <w:szCs w:val="28"/>
          <w:rtl/>
        </w:rPr>
        <w:t xml:space="preserve">سعت هذه الدراسة، المنشورة في مجلة بحوث المحاسبة الإدارية (المجلد 25، العدد 4) بالسويد، إلى بحث مدى تأثير تطبيق الرقابة الصارمة على الميزانية في الحد من الانحرافات وتحقيق الأهداف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في ظل وجود اضطرابات مالية. هدفت الدراسة إلى تحليل دور هذه الرقابة وتقييم أثر البيئة التنظيمية والمالية على الأداء، معتمدةً على المنهج الكمي التحليلي عبر تطبيقها على 196 بلدية سويدية. وقد توصلت النتائج إلى أن فعالية الرقابة الصارمة ترتبط طردياً بحدة الاضطرابات المالية؛ إذ تساهم بشكل فعال في تقليل الانحرافات عند وجود اضطرابات كبيرة، بينما يتضاءل تأثيرها في حال كانت الاضطرابات طفيفة، مؤكدةً بذلك أن ملاءمة أساليب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تظل رهينة للظروف البيئية ومستوى الاضطرابات التي تواجهها المؤسسات. تُثري هذه الدراسة موضوع بحثنا من خلال تسليط الضوء على "مرونة"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وتتفق مع دراستنا في أهمية ربط الإجراءات الرقابية بالواقع المالي للمؤسسات. وتكمن </w:t>
      </w:r>
      <w:r>
        <w:rPr>
          <w:rFonts w:ascii="Simplified Arabic" w:eastAsia="Simplified Arabic" w:hAnsi="Simplified Arabic" w:cs="Simplified Arabic"/>
          <w:sz w:val="28"/>
          <w:szCs w:val="28"/>
          <w:rtl/>
        </w:rPr>
        <w:lastRenderedPageBreak/>
        <w:t>الاستفادة منها في إبراز أن الرقابة ليست قالباً موحداً، بل تتطلب تكييفاً حسب مستوى الضغط المالي، وهو ما يمنحنا رؤية مقارنة عند تحليلنا لواقع الرقابة على النفقات في البيئة الجزائرية.</w:t>
      </w:r>
    </w:p>
    <w:p w14:paraId="3C81DD8D"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32"/>
          <w:szCs w:val="32"/>
          <w:rtl/>
        </w:rPr>
        <w:t>المطلب الثالث: المقارنة بين الدراسة الحالية والدراسات السابقة</w:t>
      </w:r>
    </w:p>
    <w:p w14:paraId="5D1D4D5A" w14:textId="77777777" w:rsidR="000C317F" w:rsidRDefault="00284D1C">
      <w:pPr>
        <w:bidi/>
        <w:rPr>
          <w:rFonts w:ascii="Simplified Arabic" w:eastAsia="Simplified Arabic" w:hAnsi="Simplified Arabic" w:cs="Simplified Arabic"/>
          <w:sz w:val="28"/>
          <w:szCs w:val="28"/>
        </w:rPr>
      </w:pPr>
      <w:proofErr w:type="gramStart"/>
      <w:r>
        <w:rPr>
          <w:rFonts w:ascii="Simplified Arabic" w:eastAsia="Simplified Arabic" w:hAnsi="Simplified Arabic" w:cs="Simplified Arabic"/>
          <w:sz w:val="28"/>
          <w:szCs w:val="28"/>
          <w:rtl/>
        </w:rPr>
        <w:t>يركز</w:t>
      </w:r>
      <w:proofErr w:type="gramEnd"/>
      <w:r>
        <w:rPr>
          <w:rFonts w:ascii="Simplified Arabic" w:eastAsia="Simplified Arabic" w:hAnsi="Simplified Arabic" w:cs="Simplified Arabic"/>
          <w:sz w:val="28"/>
          <w:szCs w:val="28"/>
          <w:rtl/>
        </w:rPr>
        <w:t xml:space="preserve"> هذا المطلب على المقارنة بين دراستنا الحالية مع الدراسات السابقة من خلال ذكر أهم أوجه التشابه و أوجه الاختلاف بين دراستنا والدراسات السابقة التي تم ذكرها سابقا.</w:t>
      </w:r>
    </w:p>
    <w:p w14:paraId="482D5B73"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الجدول رقم (1-8): </w:t>
      </w:r>
      <w:r>
        <w:rPr>
          <w:rFonts w:ascii="Simplified Arabic" w:eastAsia="Simplified Arabic" w:hAnsi="Simplified Arabic" w:cs="Simplified Arabic"/>
          <w:sz w:val="28"/>
          <w:szCs w:val="28"/>
          <w:rtl/>
        </w:rPr>
        <w:t xml:space="preserve">الدراسة الحالية مع الدراسات السابقة </w:t>
      </w:r>
    </w:p>
    <w:tbl>
      <w:tblPr>
        <w:tblStyle w:val="a7"/>
        <w:bidiVisual/>
        <w:tblW w:w="9288"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5"/>
        <w:gridCol w:w="22"/>
        <w:gridCol w:w="3240"/>
        <w:gridCol w:w="4741"/>
      </w:tblGrid>
      <w:tr w:rsidR="000C317F" w14:paraId="2B83A184" w14:textId="77777777">
        <w:tc>
          <w:tcPr>
            <w:tcW w:w="4547" w:type="dxa"/>
            <w:gridSpan w:val="3"/>
            <w:vAlign w:val="center"/>
          </w:tcPr>
          <w:p w14:paraId="0F1A17E2" w14:textId="77777777" w:rsidR="000C317F" w:rsidRDefault="00284D1C">
            <w:pPr>
              <w:bidi/>
              <w:spacing w:before="240"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أوجه التشابه</w:t>
            </w:r>
          </w:p>
        </w:tc>
        <w:tc>
          <w:tcPr>
            <w:tcW w:w="4741" w:type="dxa"/>
            <w:vAlign w:val="center"/>
          </w:tcPr>
          <w:p w14:paraId="7712E90D" w14:textId="77777777" w:rsidR="000C317F" w:rsidRDefault="00284D1C">
            <w:pPr>
              <w:bidi/>
              <w:spacing w:before="240"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أوجه الاختلاف</w:t>
            </w:r>
          </w:p>
        </w:tc>
      </w:tr>
      <w:tr w:rsidR="000C317F" w14:paraId="455BA0D5" w14:textId="77777777">
        <w:trPr>
          <w:trHeight w:val="169"/>
        </w:trPr>
        <w:tc>
          <w:tcPr>
            <w:tcW w:w="9288" w:type="dxa"/>
            <w:gridSpan w:val="4"/>
            <w:tcBorders>
              <w:bottom w:val="single" w:sz="4" w:space="0" w:color="000000"/>
            </w:tcBorders>
            <w:shd w:val="clear" w:color="auto" w:fill="D7E3BC"/>
            <w:vAlign w:val="center"/>
          </w:tcPr>
          <w:p w14:paraId="73D8204A" w14:textId="77777777" w:rsidR="000C317F" w:rsidRDefault="00284D1C">
            <w:pPr>
              <w:bidi/>
              <w:spacing w:before="240" w:line="276"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الدراسات المحلية</w:t>
            </w:r>
          </w:p>
        </w:tc>
      </w:tr>
      <w:tr w:rsidR="000C317F" w14:paraId="18C1715D" w14:textId="77777777">
        <w:trPr>
          <w:trHeight w:val="875"/>
        </w:trPr>
        <w:tc>
          <w:tcPr>
            <w:tcW w:w="9288" w:type="dxa"/>
            <w:gridSpan w:val="4"/>
            <w:tcBorders>
              <w:bottom w:val="single" w:sz="4" w:space="0" w:color="000000"/>
            </w:tcBorders>
            <w:vAlign w:val="center"/>
          </w:tcPr>
          <w:p w14:paraId="6735DF39" w14:textId="77777777" w:rsidR="000C317F" w:rsidRDefault="00284D1C">
            <w:pPr>
              <w:pBdr>
                <w:top w:val="nil"/>
                <w:left w:val="nil"/>
                <w:bottom w:val="nil"/>
                <w:right w:val="nil"/>
                <w:between w:val="nil"/>
              </w:pBdr>
              <w:bidi/>
              <w:jc w:val="center"/>
              <w:rPr>
                <w:color w:val="000000"/>
                <w:sz w:val="28"/>
                <w:szCs w:val="28"/>
              </w:rPr>
            </w:pPr>
            <w:proofErr w:type="spellStart"/>
            <w:r>
              <w:rPr>
                <w:rFonts w:ascii="Simplified Arabic" w:eastAsia="Simplified Arabic" w:hAnsi="Simplified Arabic" w:cs="Simplified Arabic"/>
                <w:color w:val="000000"/>
                <w:sz w:val="28"/>
                <w:szCs w:val="28"/>
                <w:rtl/>
              </w:rPr>
              <w:t>باخة</w:t>
            </w:r>
            <w:proofErr w:type="spellEnd"/>
            <w:r>
              <w:rPr>
                <w:rFonts w:ascii="Simplified Arabic" w:eastAsia="Simplified Arabic" w:hAnsi="Simplified Arabic" w:cs="Simplified Arabic"/>
                <w:color w:val="000000"/>
                <w:sz w:val="28"/>
                <w:szCs w:val="28"/>
                <w:rtl/>
              </w:rPr>
              <w:t xml:space="preserve"> سميحة ، بن زواوي سهيلة،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للنفقات العمومية للدولة في ظل أحكام القانون العضوي 18-15 المتعلق بقوانين المالية دراسة ميدانية للمراقبة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لدى ولاية برج بوعريريج، مذكرة مقدمة لاستكمال متطلبات نيل شهادة ماستر مهني، قسم علوم التسيير، جامعة محمد البشير الإبراهيمي برج بوعريريج، 2024-2025.</w:t>
            </w:r>
          </w:p>
        </w:tc>
      </w:tr>
      <w:tr w:rsidR="000C317F" w14:paraId="62B16168" w14:textId="77777777">
        <w:trPr>
          <w:trHeight w:val="332"/>
        </w:trPr>
        <w:tc>
          <w:tcPr>
            <w:tcW w:w="1285" w:type="dxa"/>
            <w:tcBorders>
              <w:bottom w:val="single" w:sz="4" w:space="0" w:color="000000"/>
              <w:right w:val="single" w:sz="4" w:space="0" w:color="000000"/>
            </w:tcBorders>
            <w:vAlign w:val="center"/>
          </w:tcPr>
          <w:p w14:paraId="5026C697" w14:textId="77777777" w:rsidR="000C317F" w:rsidRDefault="00284D1C">
            <w:pPr>
              <w:pBdr>
                <w:top w:val="nil"/>
                <w:left w:val="nil"/>
                <w:bottom w:val="nil"/>
                <w:right w:val="nil"/>
                <w:between w:val="nil"/>
              </w:pBdr>
              <w:bidi/>
              <w:spacing w:before="240" w:after="200" w:line="276" w:lineRule="auto"/>
              <w:ind w:left="218"/>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من حيث الموضوع</w:t>
            </w:r>
          </w:p>
        </w:tc>
        <w:tc>
          <w:tcPr>
            <w:tcW w:w="3262" w:type="dxa"/>
            <w:gridSpan w:val="2"/>
            <w:tcBorders>
              <w:left w:val="single" w:sz="4" w:space="0" w:color="000000"/>
              <w:bottom w:val="single" w:sz="4" w:space="0" w:color="000000"/>
            </w:tcBorders>
            <w:vAlign w:val="center"/>
          </w:tcPr>
          <w:p w14:paraId="7A9D6578" w14:textId="77777777" w:rsidR="000C317F" w:rsidRDefault="00284D1C">
            <w:pPr>
              <w:pBdr>
                <w:top w:val="nil"/>
                <w:left w:val="nil"/>
                <w:bottom w:val="nil"/>
                <w:right w:val="nil"/>
                <w:between w:val="nil"/>
              </w:pBdr>
              <w:bidi/>
              <w:spacing w:before="240" w:after="200" w:line="276" w:lineRule="auto"/>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كلتا الدراستين تعالجان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للنفقات العمومية في ظل القانون العضوي 18-15.</w:t>
            </w:r>
          </w:p>
        </w:tc>
        <w:tc>
          <w:tcPr>
            <w:tcW w:w="4741" w:type="dxa"/>
            <w:tcBorders>
              <w:bottom w:val="single" w:sz="4" w:space="0" w:color="000000"/>
            </w:tcBorders>
            <w:vAlign w:val="center"/>
          </w:tcPr>
          <w:p w14:paraId="034AABE7" w14:textId="77777777" w:rsidR="000C317F" w:rsidRDefault="00284D1C">
            <w:pPr>
              <w:pBdr>
                <w:top w:val="nil"/>
                <w:left w:val="nil"/>
                <w:bottom w:val="nil"/>
                <w:right w:val="nil"/>
                <w:between w:val="nil"/>
              </w:pBdr>
              <w:bidi/>
              <w:spacing w:after="200" w:line="276" w:lineRule="auto"/>
              <w:ind w:left="72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الدراسة السابقة تناولت الرقابة على مستوى ولاية برج بوعريريج، بينما دراستي ركزت على مؤسسة محل الدراسة.</w:t>
            </w:r>
          </w:p>
        </w:tc>
      </w:tr>
      <w:tr w:rsidR="000C317F" w14:paraId="5F526ECA" w14:textId="77777777">
        <w:trPr>
          <w:trHeight w:val="421"/>
        </w:trPr>
        <w:tc>
          <w:tcPr>
            <w:tcW w:w="1285" w:type="dxa"/>
            <w:tcBorders>
              <w:top w:val="single" w:sz="4" w:space="0" w:color="000000"/>
              <w:bottom w:val="single" w:sz="4" w:space="0" w:color="000000"/>
              <w:right w:val="single" w:sz="4" w:space="0" w:color="000000"/>
            </w:tcBorders>
            <w:vAlign w:val="center"/>
          </w:tcPr>
          <w:p w14:paraId="49F2BE3B" w14:textId="77777777" w:rsidR="000C317F" w:rsidRDefault="00284D1C">
            <w:pPr>
              <w:pBdr>
                <w:top w:val="nil"/>
                <w:left w:val="nil"/>
                <w:bottom w:val="nil"/>
                <w:right w:val="nil"/>
                <w:between w:val="nil"/>
              </w:pBdr>
              <w:bidi/>
              <w:spacing w:before="240" w:after="200" w:line="276" w:lineRule="auto"/>
              <w:ind w:left="218"/>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الهدف</w:t>
            </w:r>
          </w:p>
        </w:tc>
        <w:tc>
          <w:tcPr>
            <w:tcW w:w="3262" w:type="dxa"/>
            <w:gridSpan w:val="2"/>
            <w:tcBorders>
              <w:top w:val="single" w:sz="4" w:space="0" w:color="000000"/>
              <w:left w:val="single" w:sz="4" w:space="0" w:color="000000"/>
              <w:bottom w:val="single" w:sz="4" w:space="0" w:color="000000"/>
            </w:tcBorders>
            <w:vAlign w:val="center"/>
          </w:tcPr>
          <w:p w14:paraId="0078BA0D" w14:textId="77777777" w:rsidR="000C317F" w:rsidRDefault="00284D1C">
            <w:pPr>
              <w:pBdr>
                <w:top w:val="nil"/>
                <w:left w:val="nil"/>
                <w:bottom w:val="nil"/>
                <w:right w:val="nil"/>
                <w:between w:val="nil"/>
              </w:pBdr>
              <w:bidi/>
              <w:spacing w:before="240" w:after="200" w:line="276" w:lineRule="auto"/>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تسعيان إلى إبراز كيفية ممارسة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وضمان سلامة تنفيذ النفقات العامة.</w:t>
            </w:r>
          </w:p>
        </w:tc>
        <w:tc>
          <w:tcPr>
            <w:tcW w:w="4741" w:type="dxa"/>
            <w:tcBorders>
              <w:top w:val="single" w:sz="4" w:space="0" w:color="000000"/>
              <w:bottom w:val="single" w:sz="4" w:space="0" w:color="000000"/>
            </w:tcBorders>
            <w:vAlign w:val="center"/>
          </w:tcPr>
          <w:p w14:paraId="32862551" w14:textId="77777777" w:rsidR="000C317F" w:rsidRDefault="00284D1C">
            <w:pPr>
              <w:pBdr>
                <w:top w:val="nil"/>
                <w:left w:val="nil"/>
                <w:bottom w:val="nil"/>
                <w:right w:val="nil"/>
                <w:between w:val="nil"/>
              </w:pBdr>
              <w:bidi/>
              <w:spacing w:after="200" w:line="276" w:lineRule="auto"/>
              <w:ind w:left="72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ركزت الدراسة السابقة على إبراز دور الإصلاحات القانونية وتعزيز الشفافية، في حين تهدف دراستي إلى تحليل الوثائق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وفهم التطبيق العملي للإجراءات.</w:t>
            </w:r>
          </w:p>
        </w:tc>
      </w:tr>
      <w:tr w:rsidR="000C317F" w14:paraId="0748DFDF" w14:textId="77777777">
        <w:trPr>
          <w:trHeight w:val="377"/>
        </w:trPr>
        <w:tc>
          <w:tcPr>
            <w:tcW w:w="1285" w:type="dxa"/>
            <w:tcBorders>
              <w:top w:val="single" w:sz="4" w:space="0" w:color="000000"/>
              <w:bottom w:val="single" w:sz="4" w:space="0" w:color="000000"/>
              <w:right w:val="single" w:sz="4" w:space="0" w:color="000000"/>
            </w:tcBorders>
            <w:vAlign w:val="center"/>
          </w:tcPr>
          <w:p w14:paraId="787122F8" w14:textId="77777777" w:rsidR="000C317F" w:rsidRDefault="00284D1C">
            <w:pPr>
              <w:pBdr>
                <w:top w:val="nil"/>
                <w:left w:val="nil"/>
                <w:bottom w:val="nil"/>
                <w:right w:val="nil"/>
                <w:between w:val="nil"/>
              </w:pBdr>
              <w:bidi/>
              <w:spacing w:before="240" w:after="200" w:line="276" w:lineRule="auto"/>
              <w:ind w:left="218"/>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المنهج</w:t>
            </w:r>
          </w:p>
        </w:tc>
        <w:tc>
          <w:tcPr>
            <w:tcW w:w="3262" w:type="dxa"/>
            <w:gridSpan w:val="2"/>
            <w:tcBorders>
              <w:top w:val="single" w:sz="4" w:space="0" w:color="000000"/>
              <w:left w:val="single" w:sz="4" w:space="0" w:color="000000"/>
              <w:bottom w:val="single" w:sz="4" w:space="0" w:color="000000"/>
            </w:tcBorders>
            <w:vAlign w:val="center"/>
          </w:tcPr>
          <w:p w14:paraId="275775B0" w14:textId="77777777" w:rsidR="000C317F" w:rsidRDefault="00284D1C">
            <w:pPr>
              <w:pBdr>
                <w:top w:val="nil"/>
                <w:left w:val="nil"/>
                <w:bottom w:val="nil"/>
                <w:right w:val="nil"/>
                <w:between w:val="nil"/>
              </w:pBdr>
              <w:bidi/>
              <w:spacing w:before="240" w:after="200" w:line="276" w:lineRule="auto"/>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اعتمدتا على المنهج الوصفي التحليلي.</w:t>
            </w:r>
          </w:p>
        </w:tc>
        <w:tc>
          <w:tcPr>
            <w:tcW w:w="4741" w:type="dxa"/>
            <w:tcBorders>
              <w:top w:val="single" w:sz="4" w:space="0" w:color="000000"/>
              <w:bottom w:val="single" w:sz="4" w:space="0" w:color="000000"/>
            </w:tcBorders>
            <w:vAlign w:val="center"/>
          </w:tcPr>
          <w:p w14:paraId="614AA280" w14:textId="77777777" w:rsidR="000C317F" w:rsidRDefault="000C317F">
            <w:pPr>
              <w:pBdr>
                <w:top w:val="nil"/>
                <w:left w:val="nil"/>
                <w:bottom w:val="nil"/>
                <w:right w:val="nil"/>
                <w:between w:val="nil"/>
              </w:pBdr>
              <w:bidi/>
              <w:spacing w:after="200" w:line="276" w:lineRule="auto"/>
              <w:ind w:left="720"/>
              <w:jc w:val="center"/>
              <w:rPr>
                <w:rFonts w:ascii="Simplified Arabic" w:eastAsia="Simplified Arabic" w:hAnsi="Simplified Arabic" w:cs="Simplified Arabic"/>
                <w:color w:val="000000"/>
                <w:sz w:val="28"/>
                <w:szCs w:val="28"/>
              </w:rPr>
            </w:pPr>
          </w:p>
        </w:tc>
      </w:tr>
      <w:tr w:rsidR="000C317F" w14:paraId="298A558D" w14:textId="77777777">
        <w:trPr>
          <w:trHeight w:val="355"/>
        </w:trPr>
        <w:tc>
          <w:tcPr>
            <w:tcW w:w="1285" w:type="dxa"/>
            <w:tcBorders>
              <w:top w:val="single" w:sz="4" w:space="0" w:color="000000"/>
              <w:bottom w:val="single" w:sz="4" w:space="0" w:color="000000"/>
              <w:right w:val="single" w:sz="4" w:space="0" w:color="000000"/>
            </w:tcBorders>
            <w:vAlign w:val="center"/>
          </w:tcPr>
          <w:p w14:paraId="11C1198C" w14:textId="77777777" w:rsidR="000C317F" w:rsidRDefault="00284D1C">
            <w:pPr>
              <w:pBdr>
                <w:top w:val="nil"/>
                <w:left w:val="nil"/>
                <w:bottom w:val="nil"/>
                <w:right w:val="nil"/>
                <w:between w:val="nil"/>
              </w:pBdr>
              <w:bidi/>
              <w:spacing w:before="240" w:after="200" w:line="276" w:lineRule="auto"/>
              <w:ind w:left="218"/>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lastRenderedPageBreak/>
              <w:t>الأداة</w:t>
            </w:r>
          </w:p>
        </w:tc>
        <w:tc>
          <w:tcPr>
            <w:tcW w:w="3262" w:type="dxa"/>
            <w:gridSpan w:val="2"/>
            <w:tcBorders>
              <w:top w:val="single" w:sz="4" w:space="0" w:color="000000"/>
              <w:left w:val="single" w:sz="4" w:space="0" w:color="000000"/>
              <w:bottom w:val="single" w:sz="4" w:space="0" w:color="000000"/>
            </w:tcBorders>
            <w:vAlign w:val="center"/>
          </w:tcPr>
          <w:p w14:paraId="37FDD7CB" w14:textId="77777777" w:rsidR="000C317F" w:rsidRDefault="000C317F">
            <w:pPr>
              <w:pBdr>
                <w:top w:val="nil"/>
                <w:left w:val="nil"/>
                <w:bottom w:val="nil"/>
                <w:right w:val="nil"/>
                <w:between w:val="nil"/>
              </w:pBdr>
              <w:bidi/>
              <w:spacing w:before="240" w:after="200" w:line="276" w:lineRule="auto"/>
              <w:jc w:val="center"/>
              <w:rPr>
                <w:rFonts w:ascii="Simplified Arabic" w:eastAsia="Simplified Arabic" w:hAnsi="Simplified Arabic" w:cs="Simplified Arabic"/>
                <w:color w:val="000000"/>
                <w:sz w:val="28"/>
                <w:szCs w:val="28"/>
              </w:rPr>
            </w:pPr>
          </w:p>
        </w:tc>
        <w:tc>
          <w:tcPr>
            <w:tcW w:w="4741" w:type="dxa"/>
            <w:tcBorders>
              <w:top w:val="single" w:sz="4" w:space="0" w:color="000000"/>
              <w:bottom w:val="single" w:sz="4" w:space="0" w:color="000000"/>
            </w:tcBorders>
            <w:vAlign w:val="center"/>
          </w:tcPr>
          <w:p w14:paraId="204C489C" w14:textId="77777777" w:rsidR="000C317F" w:rsidRDefault="00284D1C">
            <w:pPr>
              <w:pBdr>
                <w:top w:val="nil"/>
                <w:left w:val="nil"/>
                <w:bottom w:val="nil"/>
                <w:right w:val="nil"/>
                <w:between w:val="nil"/>
              </w:pBdr>
              <w:bidi/>
              <w:spacing w:after="200" w:line="276" w:lineRule="auto"/>
              <w:ind w:left="720"/>
              <w:jc w:val="center"/>
              <w:rPr>
                <w:rFonts w:ascii="Simplified Arabic" w:eastAsia="Simplified Arabic" w:hAnsi="Simplified Arabic" w:cs="Simplified Arabic"/>
                <w:color w:val="000000"/>
                <w:sz w:val="28"/>
                <w:szCs w:val="28"/>
              </w:rPr>
            </w:pPr>
            <w:proofErr w:type="spellStart"/>
            <w:r>
              <w:rPr>
                <w:rFonts w:ascii="Simplified Arabic" w:eastAsia="Simplified Arabic" w:hAnsi="Simplified Arabic" w:cs="Simplified Arabic"/>
                <w:color w:val="000000"/>
                <w:sz w:val="28"/>
                <w:szCs w:val="28"/>
                <w:rtl/>
              </w:rPr>
              <w:t>عتمدت</w:t>
            </w:r>
            <w:proofErr w:type="spellEnd"/>
            <w:r>
              <w:rPr>
                <w:rFonts w:ascii="Simplified Arabic" w:eastAsia="Simplified Arabic" w:hAnsi="Simplified Arabic" w:cs="Simplified Arabic"/>
                <w:color w:val="000000"/>
                <w:sz w:val="28"/>
                <w:szCs w:val="28"/>
                <w:rtl/>
              </w:rPr>
              <w:t xml:space="preserve"> الدراسة السابقة على الدراسة الميدانية (ملاحظة ومتابعة عمل المراقب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بينما اعتمدت دراستي على تحليل وثائق الميزانية داخل المؤسسة.</w:t>
            </w:r>
          </w:p>
        </w:tc>
      </w:tr>
      <w:tr w:rsidR="000C317F" w14:paraId="171FE5D0" w14:textId="77777777">
        <w:trPr>
          <w:trHeight w:val="327"/>
        </w:trPr>
        <w:tc>
          <w:tcPr>
            <w:tcW w:w="1285" w:type="dxa"/>
            <w:tcBorders>
              <w:top w:val="single" w:sz="4" w:space="0" w:color="000000"/>
              <w:right w:val="single" w:sz="4" w:space="0" w:color="000000"/>
            </w:tcBorders>
            <w:vAlign w:val="center"/>
          </w:tcPr>
          <w:p w14:paraId="3B00C3A3" w14:textId="77777777" w:rsidR="000C317F" w:rsidRDefault="00284D1C">
            <w:pPr>
              <w:pBdr>
                <w:top w:val="nil"/>
                <w:left w:val="nil"/>
                <w:bottom w:val="nil"/>
                <w:right w:val="nil"/>
                <w:between w:val="nil"/>
              </w:pBdr>
              <w:bidi/>
              <w:spacing w:before="240" w:after="200" w:line="276" w:lineRule="auto"/>
              <w:ind w:left="218"/>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النتائج</w:t>
            </w:r>
          </w:p>
        </w:tc>
        <w:tc>
          <w:tcPr>
            <w:tcW w:w="3262" w:type="dxa"/>
            <w:gridSpan w:val="2"/>
            <w:tcBorders>
              <w:top w:val="single" w:sz="4" w:space="0" w:color="000000"/>
              <w:left w:val="single" w:sz="4" w:space="0" w:color="000000"/>
            </w:tcBorders>
            <w:vAlign w:val="center"/>
          </w:tcPr>
          <w:p w14:paraId="275E0DA5" w14:textId="77777777" w:rsidR="000C317F" w:rsidRDefault="000C317F">
            <w:pPr>
              <w:pBdr>
                <w:top w:val="nil"/>
                <w:left w:val="nil"/>
                <w:bottom w:val="nil"/>
                <w:right w:val="nil"/>
                <w:between w:val="nil"/>
              </w:pBdr>
              <w:bidi/>
              <w:spacing w:before="240" w:after="200" w:line="276" w:lineRule="auto"/>
              <w:jc w:val="center"/>
              <w:rPr>
                <w:rFonts w:ascii="Simplified Arabic" w:eastAsia="Simplified Arabic" w:hAnsi="Simplified Arabic" w:cs="Simplified Arabic"/>
                <w:color w:val="000000"/>
                <w:sz w:val="28"/>
                <w:szCs w:val="28"/>
              </w:rPr>
            </w:pPr>
          </w:p>
        </w:tc>
        <w:tc>
          <w:tcPr>
            <w:tcW w:w="4741" w:type="dxa"/>
            <w:tcBorders>
              <w:top w:val="single" w:sz="4" w:space="0" w:color="000000"/>
            </w:tcBorders>
            <w:vAlign w:val="center"/>
          </w:tcPr>
          <w:p w14:paraId="5E3E4D14" w14:textId="77777777" w:rsidR="000C317F" w:rsidRDefault="00284D1C">
            <w:pPr>
              <w:pBdr>
                <w:top w:val="nil"/>
                <w:left w:val="nil"/>
                <w:bottom w:val="nil"/>
                <w:right w:val="nil"/>
                <w:between w:val="nil"/>
              </w:pBdr>
              <w:bidi/>
              <w:spacing w:after="200" w:line="276" w:lineRule="auto"/>
              <w:ind w:left="72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توصلت الدراسة السابقة إلى أن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ذات طابع وقائي وتعززها الإصلاحات القانونية، بينما دراستي تبرز دقة تطبيق الإجراءات فعليا داخل المؤسسة ومدى احترام القواعد القانونية في تنفيذ النفقات.</w:t>
            </w:r>
          </w:p>
        </w:tc>
      </w:tr>
      <w:tr w:rsidR="000C317F" w14:paraId="0F6A3C52" w14:textId="77777777">
        <w:trPr>
          <w:trHeight w:val="1006"/>
        </w:trPr>
        <w:tc>
          <w:tcPr>
            <w:tcW w:w="9288" w:type="dxa"/>
            <w:gridSpan w:val="4"/>
            <w:tcBorders>
              <w:bottom w:val="single" w:sz="4" w:space="0" w:color="000000"/>
            </w:tcBorders>
            <w:vAlign w:val="center"/>
          </w:tcPr>
          <w:p w14:paraId="3DC02578"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سعيدة </w:t>
            </w:r>
            <w:proofErr w:type="spellStart"/>
            <w:r>
              <w:rPr>
                <w:rFonts w:ascii="Simplified Arabic" w:eastAsia="Simplified Arabic" w:hAnsi="Simplified Arabic" w:cs="Simplified Arabic"/>
                <w:sz w:val="28"/>
                <w:szCs w:val="28"/>
                <w:rtl/>
              </w:rPr>
              <w:t>آيت</w:t>
            </w:r>
            <w:proofErr w:type="spellEnd"/>
            <w:r>
              <w:rPr>
                <w:rFonts w:ascii="Simplified Arabic" w:eastAsia="Simplified Arabic" w:hAnsi="Simplified Arabic" w:cs="Simplified Arabic"/>
                <w:sz w:val="28"/>
                <w:szCs w:val="28"/>
                <w:rtl/>
              </w:rPr>
              <w:t xml:space="preserve"> جيدة، رضوان أنساعد، محمد طرشي، الرقابة على الميزانية العامة في الجزائر في ظل الإصلاح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 نحو تفعيل  دور أجهزة الرقابة ، جامعة حسيبة بن بوعلي بالشلف، الجزائر، مجلـة الإدارة والتنمية للبحوث والدراسات، المجلد13، العدد02، ديسمبر 2024.</w:t>
            </w:r>
          </w:p>
        </w:tc>
      </w:tr>
      <w:tr w:rsidR="000C317F" w14:paraId="6702A552" w14:textId="77777777">
        <w:trPr>
          <w:trHeight w:val="220"/>
        </w:trPr>
        <w:tc>
          <w:tcPr>
            <w:tcW w:w="1307" w:type="dxa"/>
            <w:gridSpan w:val="2"/>
            <w:tcBorders>
              <w:bottom w:val="single" w:sz="4" w:space="0" w:color="000000"/>
              <w:right w:val="single" w:sz="4" w:space="0" w:color="000000"/>
            </w:tcBorders>
            <w:vAlign w:val="center"/>
          </w:tcPr>
          <w:p w14:paraId="7998D374"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من حيث الموضوع</w:t>
            </w:r>
          </w:p>
        </w:tc>
        <w:tc>
          <w:tcPr>
            <w:tcW w:w="3240" w:type="dxa"/>
            <w:tcBorders>
              <w:top w:val="single" w:sz="4" w:space="0" w:color="000000"/>
              <w:left w:val="single" w:sz="4" w:space="0" w:color="000000"/>
              <w:bottom w:val="single" w:sz="4" w:space="0" w:color="000000"/>
            </w:tcBorders>
            <w:vAlign w:val="center"/>
          </w:tcPr>
          <w:p w14:paraId="76F4F5C9"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كلتا الدراستين تتناولان الرقابة على الميزانية والنفقات العمومية في ظل الإصلاحات التي جاء بها القانون العضوي 18-15.</w:t>
            </w:r>
          </w:p>
        </w:tc>
        <w:tc>
          <w:tcPr>
            <w:tcW w:w="4741" w:type="dxa"/>
            <w:tcBorders>
              <w:top w:val="single" w:sz="4" w:space="0" w:color="000000"/>
              <w:bottom w:val="single" w:sz="4" w:space="0" w:color="000000"/>
            </w:tcBorders>
            <w:vAlign w:val="center"/>
          </w:tcPr>
          <w:p w14:paraId="2E86088C"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ركزت الدراسة السابقة على الرقابة على الميزانية العامة بشكل شامل ودور أجهزة الرقابة، بينما ركزت دراستي على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للنفقات العمومية بشكل أكثر تخصصا.</w:t>
            </w:r>
          </w:p>
        </w:tc>
      </w:tr>
      <w:tr w:rsidR="000C317F" w14:paraId="7758C693" w14:textId="77777777">
        <w:trPr>
          <w:trHeight w:val="288"/>
        </w:trPr>
        <w:tc>
          <w:tcPr>
            <w:tcW w:w="1307" w:type="dxa"/>
            <w:gridSpan w:val="2"/>
            <w:tcBorders>
              <w:top w:val="single" w:sz="4" w:space="0" w:color="000000"/>
              <w:bottom w:val="single" w:sz="4" w:space="0" w:color="000000"/>
              <w:right w:val="single" w:sz="4" w:space="0" w:color="000000"/>
            </w:tcBorders>
            <w:vAlign w:val="center"/>
          </w:tcPr>
          <w:p w14:paraId="6B8D190C"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الهدف</w:t>
            </w:r>
          </w:p>
        </w:tc>
        <w:tc>
          <w:tcPr>
            <w:tcW w:w="3240" w:type="dxa"/>
            <w:tcBorders>
              <w:top w:val="single" w:sz="4" w:space="0" w:color="000000"/>
              <w:left w:val="single" w:sz="4" w:space="0" w:color="000000"/>
              <w:bottom w:val="single" w:sz="4" w:space="0" w:color="000000"/>
            </w:tcBorders>
            <w:vAlign w:val="center"/>
          </w:tcPr>
          <w:p w14:paraId="1F06CE88"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تسعيان إلى إبراز أهمية الرقابة في تحسين فعالية الإنفاق العام وضمان حسن تسيير المال العام.</w:t>
            </w:r>
          </w:p>
        </w:tc>
        <w:tc>
          <w:tcPr>
            <w:tcW w:w="4741" w:type="dxa"/>
            <w:tcBorders>
              <w:top w:val="single" w:sz="4" w:space="0" w:color="000000"/>
              <w:bottom w:val="single" w:sz="4" w:space="0" w:color="000000"/>
            </w:tcBorders>
            <w:vAlign w:val="center"/>
          </w:tcPr>
          <w:p w14:paraId="632E03E8"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هدفت الدراسة السابقة إلى تفعيل دور أجهزة الرقابة وتعزيز استقلاليتها، في حين تهدف دراستي إلى تحليل كيفية ممارسة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عمليًا من خلال الوثائق داخل مؤسسة محل الدراسة.</w:t>
            </w:r>
          </w:p>
        </w:tc>
      </w:tr>
      <w:tr w:rsidR="000C317F" w14:paraId="52AA14DF" w14:textId="77777777">
        <w:trPr>
          <w:trHeight w:val="640"/>
        </w:trPr>
        <w:tc>
          <w:tcPr>
            <w:tcW w:w="1307" w:type="dxa"/>
            <w:gridSpan w:val="2"/>
            <w:tcBorders>
              <w:top w:val="single" w:sz="4" w:space="0" w:color="000000"/>
              <w:bottom w:val="single" w:sz="4" w:space="0" w:color="000000"/>
              <w:right w:val="single" w:sz="4" w:space="0" w:color="000000"/>
            </w:tcBorders>
            <w:vAlign w:val="center"/>
          </w:tcPr>
          <w:p w14:paraId="23C6F9CD"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المنهج</w:t>
            </w:r>
          </w:p>
        </w:tc>
        <w:tc>
          <w:tcPr>
            <w:tcW w:w="3240" w:type="dxa"/>
            <w:tcBorders>
              <w:top w:val="single" w:sz="4" w:space="0" w:color="000000"/>
              <w:left w:val="single" w:sz="4" w:space="0" w:color="000000"/>
              <w:bottom w:val="single" w:sz="4" w:space="0" w:color="000000"/>
            </w:tcBorders>
            <w:vAlign w:val="center"/>
          </w:tcPr>
          <w:p w14:paraId="236A05D1"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اعتمدتا على المنهج الوصفي التحليلي.</w:t>
            </w:r>
          </w:p>
        </w:tc>
        <w:tc>
          <w:tcPr>
            <w:tcW w:w="4741" w:type="dxa"/>
            <w:tcBorders>
              <w:top w:val="single" w:sz="4" w:space="0" w:color="000000"/>
              <w:bottom w:val="single" w:sz="4" w:space="0" w:color="000000"/>
            </w:tcBorders>
            <w:vAlign w:val="center"/>
          </w:tcPr>
          <w:p w14:paraId="356DDC52" w14:textId="77777777" w:rsidR="000C317F" w:rsidRDefault="000C317F">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p>
        </w:tc>
      </w:tr>
      <w:tr w:rsidR="000C317F" w14:paraId="360FBBF8" w14:textId="77777777">
        <w:trPr>
          <w:trHeight w:val="706"/>
        </w:trPr>
        <w:tc>
          <w:tcPr>
            <w:tcW w:w="1307" w:type="dxa"/>
            <w:gridSpan w:val="2"/>
            <w:tcBorders>
              <w:top w:val="single" w:sz="4" w:space="0" w:color="000000"/>
              <w:bottom w:val="single" w:sz="4" w:space="0" w:color="000000"/>
              <w:right w:val="single" w:sz="4" w:space="0" w:color="000000"/>
            </w:tcBorders>
            <w:vAlign w:val="center"/>
          </w:tcPr>
          <w:p w14:paraId="61EF9C1B"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الأداة</w:t>
            </w:r>
          </w:p>
        </w:tc>
        <w:tc>
          <w:tcPr>
            <w:tcW w:w="3240" w:type="dxa"/>
            <w:tcBorders>
              <w:top w:val="single" w:sz="4" w:space="0" w:color="000000"/>
              <w:left w:val="single" w:sz="4" w:space="0" w:color="000000"/>
              <w:bottom w:val="single" w:sz="4" w:space="0" w:color="000000"/>
            </w:tcBorders>
            <w:vAlign w:val="center"/>
          </w:tcPr>
          <w:p w14:paraId="4044A3A1" w14:textId="77777777" w:rsidR="000C317F" w:rsidRDefault="000C317F">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p>
        </w:tc>
        <w:tc>
          <w:tcPr>
            <w:tcW w:w="4741" w:type="dxa"/>
            <w:tcBorders>
              <w:top w:val="single" w:sz="4" w:space="0" w:color="000000"/>
              <w:bottom w:val="single" w:sz="4" w:space="0" w:color="000000"/>
            </w:tcBorders>
            <w:vAlign w:val="center"/>
          </w:tcPr>
          <w:p w14:paraId="24463FF1"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اعتمدت الدراسة السابقة على التحليل النظري للإصلاحات القانونية، بينما اعتمدت دراستي على </w:t>
            </w:r>
            <w:r>
              <w:rPr>
                <w:rFonts w:ascii="Simplified Arabic" w:eastAsia="Simplified Arabic" w:hAnsi="Simplified Arabic" w:cs="Simplified Arabic"/>
                <w:color w:val="000000"/>
                <w:sz w:val="28"/>
                <w:szCs w:val="28"/>
                <w:rtl/>
              </w:rPr>
              <w:lastRenderedPageBreak/>
              <w:t>تحليل وثائق الميزانية كأداة تطبيقية</w:t>
            </w:r>
          </w:p>
        </w:tc>
      </w:tr>
      <w:tr w:rsidR="000C317F" w14:paraId="7F8E46AC" w14:textId="77777777">
        <w:trPr>
          <w:trHeight w:val="838"/>
        </w:trPr>
        <w:tc>
          <w:tcPr>
            <w:tcW w:w="1307" w:type="dxa"/>
            <w:gridSpan w:val="2"/>
            <w:tcBorders>
              <w:top w:val="single" w:sz="4" w:space="0" w:color="000000"/>
              <w:right w:val="single" w:sz="4" w:space="0" w:color="000000"/>
            </w:tcBorders>
            <w:vAlign w:val="center"/>
          </w:tcPr>
          <w:p w14:paraId="14AAF482"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lastRenderedPageBreak/>
              <w:t>النتائج</w:t>
            </w:r>
          </w:p>
        </w:tc>
        <w:tc>
          <w:tcPr>
            <w:tcW w:w="3240" w:type="dxa"/>
            <w:tcBorders>
              <w:top w:val="single" w:sz="4" w:space="0" w:color="000000"/>
              <w:left w:val="single" w:sz="4" w:space="0" w:color="000000"/>
            </w:tcBorders>
            <w:vAlign w:val="center"/>
          </w:tcPr>
          <w:p w14:paraId="7D72E9C7" w14:textId="77777777" w:rsidR="000C317F" w:rsidRDefault="000C317F">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p>
        </w:tc>
        <w:tc>
          <w:tcPr>
            <w:tcW w:w="4741" w:type="dxa"/>
            <w:tcBorders>
              <w:top w:val="single" w:sz="4" w:space="0" w:color="000000"/>
            </w:tcBorders>
            <w:vAlign w:val="center"/>
          </w:tcPr>
          <w:p w14:paraId="3C7F6D3B"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خلصت الدراسة السابقة إلى ضرورة تعزيز استقلالية هيئات الرقابة وتنسيقها لتحقيق نجاعة الإنفاق، بينما تركز دراستي على إبراز مدى تطبيق إجراءات الرقابة فعليا واحترام القواعد القانونية داخل المؤسسة.</w:t>
            </w:r>
          </w:p>
        </w:tc>
      </w:tr>
      <w:tr w:rsidR="000C317F" w14:paraId="2468B13C" w14:textId="77777777">
        <w:trPr>
          <w:trHeight w:val="838"/>
        </w:trPr>
        <w:tc>
          <w:tcPr>
            <w:tcW w:w="9288" w:type="dxa"/>
            <w:gridSpan w:val="4"/>
            <w:tcBorders>
              <w:top w:val="single" w:sz="4" w:space="0" w:color="000000"/>
            </w:tcBorders>
            <w:vAlign w:val="center"/>
          </w:tcPr>
          <w:p w14:paraId="103A3750"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منال بن طيب، دور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في ترشيد النفقات العمومية حسب القانون العضوي 18-15 المؤرخ في2 سبتمبر 2018 )دراسة حالة المديرية الجهوية للميزانية(، مذكرة مقدمة لاستكمال متطلبات شهادة الماستر الأكاديمي، الطور الثاني في ميدان: علوم اقتصادية والتسيير وعلوم تجارية فرع علوم المالية والمحاسبة، جامعة قاصدي مرباح ورقلة-الجزائر، 2024-2025.</w:t>
            </w:r>
          </w:p>
        </w:tc>
      </w:tr>
      <w:tr w:rsidR="000C317F" w14:paraId="14CCD069" w14:textId="77777777">
        <w:trPr>
          <w:trHeight w:val="838"/>
        </w:trPr>
        <w:tc>
          <w:tcPr>
            <w:tcW w:w="1307" w:type="dxa"/>
            <w:gridSpan w:val="2"/>
            <w:tcBorders>
              <w:top w:val="single" w:sz="4" w:space="0" w:color="000000"/>
              <w:right w:val="single" w:sz="4" w:space="0" w:color="000000"/>
            </w:tcBorders>
            <w:vAlign w:val="center"/>
          </w:tcPr>
          <w:p w14:paraId="5F6414F9"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من حيث الموضوع</w:t>
            </w:r>
          </w:p>
        </w:tc>
        <w:tc>
          <w:tcPr>
            <w:tcW w:w="3240" w:type="dxa"/>
            <w:tcBorders>
              <w:left w:val="single" w:sz="4" w:space="0" w:color="000000"/>
            </w:tcBorders>
            <w:vAlign w:val="center"/>
          </w:tcPr>
          <w:p w14:paraId="1D858DEB"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كلتا الدراستين تتناولان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للنفقات العمومية في ظل القانون العضوي 18-15.</w:t>
            </w:r>
          </w:p>
        </w:tc>
        <w:tc>
          <w:tcPr>
            <w:tcW w:w="4741" w:type="dxa"/>
            <w:vAlign w:val="center"/>
          </w:tcPr>
          <w:p w14:paraId="27A234B5" w14:textId="77777777" w:rsidR="000C317F" w:rsidRDefault="00284D1C">
            <w:pPr>
              <w:pBdr>
                <w:top w:val="nil"/>
                <w:left w:val="nil"/>
                <w:bottom w:val="nil"/>
                <w:right w:val="nil"/>
                <w:between w:val="nil"/>
              </w:pBdr>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ركزت الدراسة السابقة على دور الرقابة في ترشيد النفقات، بينما تركز دراستي على كيفية ممارسة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وإجراءاتها</w:t>
            </w:r>
            <w:r>
              <w:rPr>
                <w:rFonts w:ascii="Simplified Arabic" w:eastAsia="Simplified Arabic" w:hAnsi="Simplified Arabic" w:cs="Simplified Arabic"/>
                <w:color w:val="000000"/>
                <w:sz w:val="28"/>
                <w:szCs w:val="28"/>
              </w:rPr>
              <w:t>.</w:t>
            </w:r>
          </w:p>
        </w:tc>
      </w:tr>
      <w:tr w:rsidR="000C317F" w14:paraId="39294ED9" w14:textId="77777777">
        <w:trPr>
          <w:trHeight w:val="838"/>
        </w:trPr>
        <w:tc>
          <w:tcPr>
            <w:tcW w:w="1307" w:type="dxa"/>
            <w:gridSpan w:val="2"/>
            <w:tcBorders>
              <w:top w:val="single" w:sz="4" w:space="0" w:color="000000"/>
              <w:right w:val="single" w:sz="4" w:space="0" w:color="000000"/>
            </w:tcBorders>
            <w:vAlign w:val="center"/>
          </w:tcPr>
          <w:p w14:paraId="1063F8A8"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الهدف</w:t>
            </w:r>
          </w:p>
        </w:tc>
        <w:tc>
          <w:tcPr>
            <w:tcW w:w="3240" w:type="dxa"/>
            <w:tcBorders>
              <w:left w:val="single" w:sz="4" w:space="0" w:color="000000"/>
            </w:tcBorders>
            <w:vAlign w:val="center"/>
          </w:tcPr>
          <w:p w14:paraId="6646F475"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تهدفان إلى إبراز دور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في تحسين تسيير النفقات وترشيدها وضمان احترام القواعد القانونية.</w:t>
            </w:r>
          </w:p>
        </w:tc>
        <w:tc>
          <w:tcPr>
            <w:tcW w:w="4741" w:type="dxa"/>
            <w:vAlign w:val="center"/>
          </w:tcPr>
          <w:p w14:paraId="4B1D2BE2" w14:textId="77777777" w:rsidR="000C317F" w:rsidRDefault="00284D1C">
            <w:pPr>
              <w:pBdr>
                <w:top w:val="nil"/>
                <w:left w:val="nil"/>
                <w:bottom w:val="nil"/>
                <w:right w:val="nil"/>
                <w:between w:val="nil"/>
              </w:pBdr>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Pr>
              <w:t xml:space="preserve">  </w:t>
            </w:r>
            <w:r>
              <w:rPr>
                <w:rFonts w:ascii="Simplified Arabic" w:eastAsia="Simplified Arabic" w:hAnsi="Simplified Arabic" w:cs="Simplified Arabic"/>
                <w:color w:val="000000"/>
                <w:sz w:val="28"/>
                <w:szCs w:val="28"/>
                <w:rtl/>
              </w:rPr>
              <w:t xml:space="preserve">اهتمت الدراسة السابقة بإبراز مساهمة المراقب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xml:space="preserve"> في الحد من التجاوزات وترشيد الموارد، في حين تهدف دراستي إلى تحليل آليات الرقابة وتطبيقها الفعلي داخل المؤسسة</w:t>
            </w:r>
            <w:r>
              <w:rPr>
                <w:rFonts w:ascii="Simplified Arabic" w:eastAsia="Simplified Arabic" w:hAnsi="Simplified Arabic" w:cs="Simplified Arabic"/>
                <w:color w:val="000000"/>
                <w:sz w:val="28"/>
                <w:szCs w:val="28"/>
              </w:rPr>
              <w:t>.</w:t>
            </w:r>
          </w:p>
        </w:tc>
      </w:tr>
      <w:tr w:rsidR="000C317F" w14:paraId="0FD47011" w14:textId="77777777">
        <w:trPr>
          <w:trHeight w:val="838"/>
        </w:trPr>
        <w:tc>
          <w:tcPr>
            <w:tcW w:w="1307" w:type="dxa"/>
            <w:gridSpan w:val="2"/>
            <w:tcBorders>
              <w:top w:val="single" w:sz="4" w:space="0" w:color="000000"/>
              <w:right w:val="single" w:sz="4" w:space="0" w:color="000000"/>
            </w:tcBorders>
            <w:vAlign w:val="center"/>
          </w:tcPr>
          <w:p w14:paraId="00C2BB32"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المنهج</w:t>
            </w:r>
          </w:p>
        </w:tc>
        <w:tc>
          <w:tcPr>
            <w:tcW w:w="3240" w:type="dxa"/>
            <w:tcBorders>
              <w:left w:val="single" w:sz="4" w:space="0" w:color="000000"/>
            </w:tcBorders>
            <w:vAlign w:val="center"/>
          </w:tcPr>
          <w:p w14:paraId="499410E8"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اعتمدتا على المنهج الوصفي التحليلي.</w:t>
            </w:r>
          </w:p>
        </w:tc>
        <w:tc>
          <w:tcPr>
            <w:tcW w:w="4741" w:type="dxa"/>
            <w:vAlign w:val="center"/>
          </w:tcPr>
          <w:p w14:paraId="50596069" w14:textId="77777777" w:rsidR="000C317F" w:rsidRDefault="000C317F">
            <w:pPr>
              <w:pBdr>
                <w:top w:val="nil"/>
                <w:left w:val="nil"/>
                <w:bottom w:val="nil"/>
                <w:right w:val="nil"/>
                <w:between w:val="nil"/>
              </w:pBdr>
              <w:spacing w:after="200"/>
              <w:jc w:val="center"/>
              <w:rPr>
                <w:rFonts w:ascii="Simplified Arabic" w:eastAsia="Simplified Arabic" w:hAnsi="Simplified Arabic" w:cs="Simplified Arabic"/>
                <w:color w:val="000000"/>
                <w:sz w:val="28"/>
                <w:szCs w:val="28"/>
              </w:rPr>
            </w:pPr>
          </w:p>
        </w:tc>
      </w:tr>
      <w:tr w:rsidR="000C317F" w14:paraId="5A1E8F48" w14:textId="77777777">
        <w:trPr>
          <w:trHeight w:val="838"/>
        </w:trPr>
        <w:tc>
          <w:tcPr>
            <w:tcW w:w="1307" w:type="dxa"/>
            <w:gridSpan w:val="2"/>
            <w:tcBorders>
              <w:top w:val="single" w:sz="4" w:space="0" w:color="000000"/>
              <w:right w:val="single" w:sz="4" w:space="0" w:color="000000"/>
            </w:tcBorders>
            <w:vAlign w:val="center"/>
          </w:tcPr>
          <w:p w14:paraId="63DC006F"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الأداة</w:t>
            </w:r>
          </w:p>
        </w:tc>
        <w:tc>
          <w:tcPr>
            <w:tcW w:w="3240" w:type="dxa"/>
            <w:tcBorders>
              <w:left w:val="single" w:sz="4" w:space="0" w:color="000000"/>
            </w:tcBorders>
            <w:vAlign w:val="center"/>
          </w:tcPr>
          <w:p w14:paraId="0A098E60"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كلتا الدراستين اعتمدتا على تحليل وثائق الميزانية داخل المؤسسة محل الدراسة.</w:t>
            </w:r>
          </w:p>
        </w:tc>
        <w:tc>
          <w:tcPr>
            <w:tcW w:w="4741" w:type="dxa"/>
            <w:vAlign w:val="center"/>
          </w:tcPr>
          <w:p w14:paraId="2BA7A981" w14:textId="77777777" w:rsidR="000C317F" w:rsidRDefault="00284D1C">
            <w:pPr>
              <w:pBdr>
                <w:top w:val="nil"/>
                <w:left w:val="nil"/>
                <w:bottom w:val="nil"/>
                <w:right w:val="nil"/>
                <w:between w:val="nil"/>
              </w:pBdr>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طبقت الدراسة السابقة على المديرية الجهوية للميزانية، بينما تطبق دراستك على مؤسسة مختلفة، ما يمنحها سياقًا تطبيقيًا مميزًا</w:t>
            </w:r>
          </w:p>
        </w:tc>
      </w:tr>
      <w:tr w:rsidR="000C317F" w14:paraId="2A26ADF5" w14:textId="77777777">
        <w:trPr>
          <w:trHeight w:val="838"/>
        </w:trPr>
        <w:tc>
          <w:tcPr>
            <w:tcW w:w="1307" w:type="dxa"/>
            <w:gridSpan w:val="2"/>
            <w:tcBorders>
              <w:top w:val="single" w:sz="4" w:space="0" w:color="000000"/>
              <w:right w:val="single" w:sz="4" w:space="0" w:color="000000"/>
            </w:tcBorders>
            <w:vAlign w:val="center"/>
          </w:tcPr>
          <w:p w14:paraId="616B99B1"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النتائج</w:t>
            </w:r>
          </w:p>
        </w:tc>
        <w:tc>
          <w:tcPr>
            <w:tcW w:w="3240" w:type="dxa"/>
            <w:tcBorders>
              <w:left w:val="single" w:sz="4" w:space="0" w:color="000000"/>
            </w:tcBorders>
            <w:vAlign w:val="center"/>
          </w:tcPr>
          <w:p w14:paraId="77F401A6" w14:textId="77777777" w:rsidR="000C317F" w:rsidRDefault="000C317F">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p>
        </w:tc>
        <w:tc>
          <w:tcPr>
            <w:tcW w:w="4741" w:type="dxa"/>
            <w:vAlign w:val="center"/>
          </w:tcPr>
          <w:p w14:paraId="66F04227" w14:textId="77777777" w:rsidR="000C317F" w:rsidRDefault="00284D1C">
            <w:pPr>
              <w:pBdr>
                <w:top w:val="nil"/>
                <w:left w:val="nil"/>
                <w:bottom w:val="nil"/>
                <w:right w:val="nil"/>
                <w:between w:val="nil"/>
              </w:pBdr>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Pr>
              <w:t>:</w:t>
            </w:r>
            <w:r>
              <w:rPr>
                <w:rFonts w:ascii="Simplified Arabic" w:eastAsia="Simplified Arabic" w:hAnsi="Simplified Arabic" w:cs="Simplified Arabic"/>
                <w:color w:val="000000"/>
                <w:sz w:val="28"/>
                <w:szCs w:val="28"/>
              </w:rPr>
              <w:t xml:space="preserve"> </w:t>
            </w:r>
            <w:r>
              <w:rPr>
                <w:rFonts w:ascii="Simplified Arabic" w:eastAsia="Simplified Arabic" w:hAnsi="Simplified Arabic" w:cs="Simplified Arabic"/>
                <w:color w:val="000000"/>
                <w:sz w:val="28"/>
                <w:szCs w:val="28"/>
                <w:rtl/>
              </w:rPr>
              <w:t xml:space="preserve">توصلت الدراسة السابقة إلى فعالية الرقابة القبلية في منع التجاوزات وتحقيق ترشيد النفقات، بينما تركز دراستي على إبراز مدى احترام الإجراءات القانونية ودقة تطبيق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عمليًا داخل المؤسسة</w:t>
            </w:r>
          </w:p>
        </w:tc>
      </w:tr>
      <w:tr w:rsidR="000C317F" w14:paraId="0DD3D59B" w14:textId="77777777">
        <w:trPr>
          <w:trHeight w:val="838"/>
        </w:trPr>
        <w:tc>
          <w:tcPr>
            <w:tcW w:w="9288" w:type="dxa"/>
            <w:gridSpan w:val="4"/>
            <w:tcBorders>
              <w:top w:val="single" w:sz="4" w:space="0" w:color="000000"/>
            </w:tcBorders>
            <w:vAlign w:val="center"/>
          </w:tcPr>
          <w:p w14:paraId="28EC570A"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lastRenderedPageBreak/>
              <w:t>مسكين الحاج، ذياب زقاي، الرقابة السابقة على النفقات العمومية على ضوء الإصلاحات الجديدة- دراسة حالة بلدية الحساسنة ولاية سعيدة ، جامعة سعيدة، الدكتور محمد الطاهر، الجزائر، مجلة دفاتر اقتصادية، المجلد16، العدد01، 2025.</w:t>
            </w:r>
          </w:p>
        </w:tc>
      </w:tr>
      <w:tr w:rsidR="000C317F" w14:paraId="30C87792" w14:textId="77777777">
        <w:trPr>
          <w:trHeight w:val="838"/>
        </w:trPr>
        <w:tc>
          <w:tcPr>
            <w:tcW w:w="1307" w:type="dxa"/>
            <w:gridSpan w:val="2"/>
            <w:tcBorders>
              <w:top w:val="single" w:sz="4" w:space="0" w:color="000000"/>
              <w:right w:val="single" w:sz="4" w:space="0" w:color="000000"/>
            </w:tcBorders>
            <w:vAlign w:val="center"/>
          </w:tcPr>
          <w:p w14:paraId="12B64CEA"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من حيث الموضوع</w:t>
            </w:r>
          </w:p>
        </w:tc>
        <w:tc>
          <w:tcPr>
            <w:tcW w:w="3240" w:type="dxa"/>
            <w:tcBorders>
              <w:left w:val="single" w:sz="4" w:space="0" w:color="000000"/>
            </w:tcBorders>
            <w:vAlign w:val="center"/>
          </w:tcPr>
          <w:p w14:paraId="76B169EC"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كلتا الدراستين تتناولان الرقابة على النفقات العمومية في ظل الإصلاحات الحديثة المرتبطة بالقانون العضوي 18-15.</w:t>
            </w:r>
          </w:p>
        </w:tc>
        <w:tc>
          <w:tcPr>
            <w:tcW w:w="4741" w:type="dxa"/>
            <w:vAlign w:val="center"/>
          </w:tcPr>
          <w:p w14:paraId="0F39766D"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ركزت الدراسة السابقة على الرقابة السابقة (القبلية) فقط، بينما تتناول دراستك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بشكل أشمل من حيث الإجراءات والآليات.</w:t>
            </w:r>
          </w:p>
          <w:p w14:paraId="2A80F875"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كما أُجريت الدراسة السابقة على مستوى بلدية الحساسنة (ولاية سعيدة)، بينما تنجز دراستي في مؤسسة مختلفة.</w:t>
            </w:r>
          </w:p>
        </w:tc>
      </w:tr>
      <w:tr w:rsidR="000C317F" w14:paraId="5EFA77E3" w14:textId="77777777">
        <w:trPr>
          <w:trHeight w:val="838"/>
        </w:trPr>
        <w:tc>
          <w:tcPr>
            <w:tcW w:w="1307" w:type="dxa"/>
            <w:gridSpan w:val="2"/>
            <w:tcBorders>
              <w:top w:val="single" w:sz="4" w:space="0" w:color="000000"/>
              <w:right w:val="single" w:sz="4" w:space="0" w:color="000000"/>
            </w:tcBorders>
            <w:vAlign w:val="center"/>
          </w:tcPr>
          <w:p w14:paraId="159FF86E"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الهدف</w:t>
            </w:r>
          </w:p>
        </w:tc>
        <w:tc>
          <w:tcPr>
            <w:tcW w:w="3240" w:type="dxa"/>
            <w:tcBorders>
              <w:left w:val="single" w:sz="4" w:space="0" w:color="000000"/>
            </w:tcBorders>
            <w:vAlign w:val="center"/>
          </w:tcPr>
          <w:p w14:paraId="350A4604"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تسعيان إلى إبراز دور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في حماية المال العام وضمان حسن تنفيذ النفقات.</w:t>
            </w:r>
          </w:p>
        </w:tc>
        <w:tc>
          <w:tcPr>
            <w:tcW w:w="4741" w:type="dxa"/>
            <w:vAlign w:val="center"/>
          </w:tcPr>
          <w:p w14:paraId="662CC7D1"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هدفت الدراسة السابقة إلى تشخيص واقع الرقابة السابقة ودور المراقب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xml:space="preserve">، في حين تهدف دراستي إلى تحليل كيفية ممارسة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وتطبيقها عمليًا داخل المؤسسة.</w:t>
            </w:r>
          </w:p>
        </w:tc>
      </w:tr>
      <w:tr w:rsidR="000C317F" w14:paraId="6E84BF3F" w14:textId="77777777">
        <w:trPr>
          <w:trHeight w:val="838"/>
        </w:trPr>
        <w:tc>
          <w:tcPr>
            <w:tcW w:w="1307" w:type="dxa"/>
            <w:gridSpan w:val="2"/>
            <w:tcBorders>
              <w:top w:val="single" w:sz="4" w:space="0" w:color="000000"/>
              <w:right w:val="single" w:sz="4" w:space="0" w:color="000000"/>
            </w:tcBorders>
            <w:vAlign w:val="center"/>
          </w:tcPr>
          <w:p w14:paraId="49D62CEF"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المنهج</w:t>
            </w:r>
          </w:p>
        </w:tc>
        <w:tc>
          <w:tcPr>
            <w:tcW w:w="3240" w:type="dxa"/>
            <w:tcBorders>
              <w:left w:val="single" w:sz="4" w:space="0" w:color="000000"/>
            </w:tcBorders>
            <w:vAlign w:val="center"/>
          </w:tcPr>
          <w:p w14:paraId="3886B520"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المنهج الوصفي التحليلي.</w:t>
            </w:r>
          </w:p>
        </w:tc>
        <w:tc>
          <w:tcPr>
            <w:tcW w:w="4741" w:type="dxa"/>
            <w:vAlign w:val="center"/>
          </w:tcPr>
          <w:p w14:paraId="22DF6079" w14:textId="77777777" w:rsidR="000C317F" w:rsidRDefault="000C317F">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p>
        </w:tc>
      </w:tr>
      <w:tr w:rsidR="000C317F" w14:paraId="5FA3966B" w14:textId="77777777">
        <w:trPr>
          <w:trHeight w:val="838"/>
        </w:trPr>
        <w:tc>
          <w:tcPr>
            <w:tcW w:w="1307" w:type="dxa"/>
            <w:gridSpan w:val="2"/>
            <w:tcBorders>
              <w:top w:val="single" w:sz="4" w:space="0" w:color="000000"/>
              <w:right w:val="single" w:sz="4" w:space="0" w:color="000000"/>
            </w:tcBorders>
            <w:vAlign w:val="center"/>
          </w:tcPr>
          <w:p w14:paraId="75A9C40D"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الأداة</w:t>
            </w:r>
          </w:p>
        </w:tc>
        <w:tc>
          <w:tcPr>
            <w:tcW w:w="3240" w:type="dxa"/>
            <w:tcBorders>
              <w:left w:val="single" w:sz="4" w:space="0" w:color="000000"/>
            </w:tcBorders>
            <w:vAlign w:val="center"/>
          </w:tcPr>
          <w:p w14:paraId="0CD323C8"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tl/>
              </w:rPr>
              <w:t>كلتا الدراستين اعتمدتا على تحليل وثائق المؤسسة محل الدراسة.</w:t>
            </w:r>
          </w:p>
        </w:tc>
        <w:tc>
          <w:tcPr>
            <w:tcW w:w="4741" w:type="dxa"/>
            <w:vAlign w:val="center"/>
          </w:tcPr>
          <w:p w14:paraId="1B106947" w14:textId="77777777" w:rsidR="000C317F" w:rsidRDefault="000C317F">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p>
        </w:tc>
      </w:tr>
      <w:tr w:rsidR="000C317F" w14:paraId="283221D0" w14:textId="77777777">
        <w:trPr>
          <w:trHeight w:val="838"/>
        </w:trPr>
        <w:tc>
          <w:tcPr>
            <w:tcW w:w="1307" w:type="dxa"/>
            <w:gridSpan w:val="2"/>
            <w:tcBorders>
              <w:top w:val="single" w:sz="4" w:space="0" w:color="000000"/>
              <w:right w:val="single" w:sz="4" w:space="0" w:color="000000"/>
            </w:tcBorders>
            <w:vAlign w:val="center"/>
          </w:tcPr>
          <w:p w14:paraId="21CE679B"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النتائج</w:t>
            </w:r>
          </w:p>
        </w:tc>
        <w:tc>
          <w:tcPr>
            <w:tcW w:w="3240" w:type="dxa"/>
            <w:tcBorders>
              <w:left w:val="single" w:sz="4" w:space="0" w:color="000000"/>
            </w:tcBorders>
            <w:vAlign w:val="center"/>
          </w:tcPr>
          <w:p w14:paraId="06696BE5" w14:textId="77777777" w:rsidR="000C317F" w:rsidRDefault="000C317F">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p>
        </w:tc>
        <w:tc>
          <w:tcPr>
            <w:tcW w:w="4741" w:type="dxa"/>
            <w:vAlign w:val="center"/>
          </w:tcPr>
          <w:p w14:paraId="155CE7B7"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توصلت الدراسة السابقة إلى أهمية الرقابة القبلية في الوقاية من التجاوزات، مع وجود ضعف في الكفاءة القانونية لدى بعض المسيرين، </w:t>
            </w:r>
          </w:p>
        </w:tc>
      </w:tr>
      <w:tr w:rsidR="000C317F" w14:paraId="2EE530E4" w14:textId="77777777">
        <w:trPr>
          <w:trHeight w:val="838"/>
        </w:trPr>
        <w:tc>
          <w:tcPr>
            <w:tcW w:w="9288" w:type="dxa"/>
            <w:gridSpan w:val="4"/>
            <w:tcBorders>
              <w:top w:val="single" w:sz="4" w:space="0" w:color="000000"/>
            </w:tcBorders>
            <w:shd w:val="clear" w:color="auto" w:fill="D7E3BC"/>
            <w:vAlign w:val="center"/>
          </w:tcPr>
          <w:p w14:paraId="2647E33C"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32"/>
                <w:szCs w:val="32"/>
              </w:rPr>
            </w:pPr>
            <w:r>
              <w:rPr>
                <w:rFonts w:ascii="Simplified Arabic" w:eastAsia="Simplified Arabic" w:hAnsi="Simplified Arabic" w:cs="Simplified Arabic"/>
                <w:b/>
                <w:bCs/>
                <w:color w:val="000000"/>
                <w:sz w:val="28"/>
                <w:szCs w:val="28"/>
                <w:rtl/>
              </w:rPr>
              <w:t>الدراسات الأجنبية</w:t>
            </w:r>
          </w:p>
        </w:tc>
      </w:tr>
      <w:tr w:rsidR="000C317F" w:rsidRPr="00F335FA" w14:paraId="4A586B43" w14:textId="77777777">
        <w:trPr>
          <w:trHeight w:val="838"/>
        </w:trPr>
        <w:tc>
          <w:tcPr>
            <w:tcW w:w="9288" w:type="dxa"/>
            <w:gridSpan w:val="4"/>
            <w:tcBorders>
              <w:top w:val="single" w:sz="4" w:space="0" w:color="000000"/>
            </w:tcBorders>
            <w:vAlign w:val="center"/>
          </w:tcPr>
          <w:p w14:paraId="2991683B" w14:textId="77777777" w:rsidR="000C317F" w:rsidRPr="00F335FA" w:rsidRDefault="001B189A">
            <w:pPr>
              <w:spacing w:before="240" w:line="276" w:lineRule="auto"/>
              <w:jc w:val="center"/>
              <w:rPr>
                <w:color w:val="000000"/>
                <w:sz w:val="24"/>
                <w:szCs w:val="24"/>
                <w:lang w:val="en-US"/>
              </w:rPr>
            </w:pPr>
            <w:hyperlink r:id="rId31">
              <w:r w:rsidR="00284D1C" w:rsidRPr="00F335FA">
                <w:rPr>
                  <w:color w:val="000000"/>
                  <w:sz w:val="24"/>
                  <w:szCs w:val="24"/>
                  <w:lang w:val="en-US"/>
                </w:rPr>
                <w:t xml:space="preserve">George </w:t>
              </w:r>
              <w:proofErr w:type="spellStart"/>
              <w:r w:rsidR="00284D1C" w:rsidRPr="00F335FA">
                <w:rPr>
                  <w:color w:val="000000"/>
                  <w:sz w:val="24"/>
                  <w:szCs w:val="24"/>
                  <w:lang w:val="en-US"/>
                </w:rPr>
                <w:t>Akasum</w:t>
              </w:r>
              <w:proofErr w:type="spellEnd"/>
              <w:r w:rsidR="00284D1C" w:rsidRPr="00F335FA">
                <w:rPr>
                  <w:color w:val="000000"/>
                  <w:sz w:val="24"/>
                  <w:szCs w:val="24"/>
                  <w:lang w:val="en-US"/>
                </w:rPr>
                <w:t xml:space="preserve"> </w:t>
              </w:r>
              <w:proofErr w:type="spellStart"/>
              <w:r w:rsidR="00284D1C" w:rsidRPr="00F335FA">
                <w:rPr>
                  <w:color w:val="000000"/>
                  <w:sz w:val="24"/>
                  <w:szCs w:val="24"/>
                  <w:lang w:val="en-US"/>
                </w:rPr>
                <w:t>Akayuri</w:t>
              </w:r>
              <w:proofErr w:type="spellEnd"/>
            </w:hyperlink>
            <w:r w:rsidR="00284D1C" w:rsidRPr="00F335FA">
              <w:rPr>
                <w:color w:val="000000"/>
                <w:sz w:val="24"/>
                <w:szCs w:val="24"/>
                <w:lang w:val="en-US"/>
              </w:rPr>
              <w:t>, </w:t>
            </w:r>
            <w:proofErr w:type="spellStart"/>
            <w:r w:rsidR="00284D1C">
              <w:fldChar w:fldCharType="begin"/>
            </w:r>
            <w:r w:rsidR="00284D1C">
              <w:instrText xml:space="preserve"> HYPERLINK "about:blank" \h </w:instrText>
            </w:r>
            <w:r w:rsidR="00284D1C">
              <w:fldChar w:fldCharType="separate"/>
            </w:r>
            <w:r w:rsidR="00284D1C" w:rsidRPr="00F335FA">
              <w:rPr>
                <w:color w:val="000000"/>
                <w:sz w:val="24"/>
                <w:szCs w:val="24"/>
                <w:lang w:val="en-US"/>
              </w:rPr>
              <w:t>Kwabena</w:t>
            </w:r>
            <w:proofErr w:type="spellEnd"/>
            <w:r w:rsidR="00284D1C" w:rsidRPr="00F335FA">
              <w:rPr>
                <w:color w:val="000000"/>
                <w:sz w:val="24"/>
                <w:szCs w:val="24"/>
                <w:lang w:val="en-US"/>
              </w:rPr>
              <w:t xml:space="preserve"> </w:t>
            </w:r>
            <w:proofErr w:type="spellStart"/>
            <w:r w:rsidR="00284D1C" w:rsidRPr="00F335FA">
              <w:rPr>
                <w:color w:val="000000"/>
                <w:sz w:val="24"/>
                <w:szCs w:val="24"/>
                <w:lang w:val="en-US"/>
              </w:rPr>
              <w:t>Ampong</w:t>
            </w:r>
            <w:proofErr w:type="spellEnd"/>
            <w:r w:rsidR="00284D1C">
              <w:rPr>
                <w:color w:val="000000"/>
                <w:sz w:val="24"/>
                <w:szCs w:val="24"/>
                <w:lang w:val="en-US"/>
              </w:rPr>
              <w:fldChar w:fldCharType="end"/>
            </w:r>
            <w:r w:rsidR="00284D1C" w:rsidRPr="00F335FA">
              <w:rPr>
                <w:color w:val="000000"/>
                <w:sz w:val="24"/>
                <w:szCs w:val="24"/>
                <w:lang w:val="en-US"/>
              </w:rPr>
              <w:t>, </w:t>
            </w:r>
            <w:hyperlink r:id="rId32">
              <w:r w:rsidR="00284D1C" w:rsidRPr="00F335FA">
                <w:rPr>
                  <w:color w:val="000000"/>
                  <w:sz w:val="24"/>
                  <w:szCs w:val="24"/>
                  <w:lang w:val="en-US"/>
                </w:rPr>
                <w:t xml:space="preserve">Samuel </w:t>
              </w:r>
              <w:proofErr w:type="spellStart"/>
              <w:r w:rsidR="00284D1C" w:rsidRPr="00F335FA">
                <w:rPr>
                  <w:color w:val="000000"/>
                  <w:sz w:val="24"/>
                  <w:szCs w:val="24"/>
                  <w:lang w:val="en-US"/>
                </w:rPr>
                <w:t>Apau</w:t>
              </w:r>
              <w:proofErr w:type="spellEnd"/>
            </w:hyperlink>
            <w:r w:rsidR="00284D1C" w:rsidRPr="00F335FA">
              <w:rPr>
                <w:color w:val="000000"/>
                <w:sz w:val="24"/>
                <w:szCs w:val="24"/>
                <w:lang w:val="en-US"/>
              </w:rPr>
              <w:t>, Budget and Budgetary Control, a Real Tool for Controlling Public Expenditure in the Context of Public Sector Organization in Ghana, Published in </w:t>
            </w:r>
            <w:hyperlink r:id="rId33">
              <w:r w:rsidR="00284D1C" w:rsidRPr="00F335FA">
                <w:rPr>
                  <w:color w:val="000000"/>
                  <w:sz w:val="24"/>
                  <w:szCs w:val="24"/>
                  <w:lang w:val="en-US"/>
                </w:rPr>
                <w:t>International Journal of Accounting, Finance and Risk Management</w:t>
              </w:r>
            </w:hyperlink>
            <w:r w:rsidR="00284D1C" w:rsidRPr="00F335FA">
              <w:rPr>
                <w:color w:val="000000"/>
                <w:sz w:val="24"/>
                <w:szCs w:val="24"/>
                <w:lang w:val="en-US"/>
              </w:rPr>
              <w:t> (</w:t>
            </w:r>
            <w:hyperlink r:id="rId34">
              <w:r w:rsidR="00284D1C" w:rsidRPr="00F335FA">
                <w:rPr>
                  <w:color w:val="000000"/>
                  <w:sz w:val="24"/>
                  <w:szCs w:val="24"/>
                  <w:lang w:val="en-US"/>
                </w:rPr>
                <w:t>Volume 10, Issue 1</w:t>
              </w:r>
            </w:hyperlink>
            <w:r w:rsidR="00284D1C" w:rsidRPr="00F335FA">
              <w:rPr>
                <w:color w:val="000000"/>
                <w:sz w:val="24"/>
                <w:szCs w:val="24"/>
                <w:lang w:val="en-US"/>
              </w:rPr>
              <w:t>), 2025.</w:t>
            </w:r>
          </w:p>
        </w:tc>
      </w:tr>
      <w:tr w:rsidR="000C317F" w14:paraId="1BC58705" w14:textId="77777777">
        <w:trPr>
          <w:trHeight w:val="4230"/>
        </w:trPr>
        <w:tc>
          <w:tcPr>
            <w:tcW w:w="4547" w:type="dxa"/>
            <w:gridSpan w:val="3"/>
            <w:tcBorders>
              <w:top w:val="single" w:sz="4" w:space="0" w:color="000000"/>
            </w:tcBorders>
            <w:vAlign w:val="center"/>
          </w:tcPr>
          <w:p w14:paraId="3D17BC49" w14:textId="77777777" w:rsidR="000C317F" w:rsidRDefault="00284D1C">
            <w:pPr>
              <w:bidi/>
              <w:spacing w:after="280"/>
              <w:rPr>
                <w:rFonts w:ascii="Simplified Arabic" w:eastAsia="Simplified Arabic" w:hAnsi="Simplified Arabic" w:cs="Simplified Arabic"/>
                <w:sz w:val="28"/>
                <w:szCs w:val="28"/>
              </w:rPr>
            </w:pPr>
            <w:proofErr w:type="gramStart"/>
            <w:r>
              <w:rPr>
                <w:rFonts w:ascii="Simplified Arabic" w:eastAsia="Simplified Arabic" w:hAnsi="Simplified Arabic" w:cs="Simplified Arabic"/>
                <w:b/>
                <w:bCs/>
                <w:sz w:val="28"/>
                <w:szCs w:val="28"/>
                <w:rtl/>
              </w:rPr>
              <w:lastRenderedPageBreak/>
              <w:t>من</w:t>
            </w:r>
            <w:proofErr w:type="gramEnd"/>
            <w:r>
              <w:rPr>
                <w:rFonts w:ascii="Simplified Arabic" w:eastAsia="Simplified Arabic" w:hAnsi="Simplified Arabic" w:cs="Simplified Arabic"/>
                <w:b/>
                <w:bCs/>
                <w:sz w:val="28"/>
                <w:szCs w:val="28"/>
                <w:rtl/>
              </w:rPr>
              <w:t xml:space="preserve"> حيث الموضوع:</w:t>
            </w:r>
            <w:r>
              <w:rPr>
                <w:rFonts w:ascii="Simplified Arabic" w:eastAsia="Simplified Arabic" w:hAnsi="Simplified Arabic" w:cs="Simplified Arabic"/>
                <w:sz w:val="28"/>
                <w:szCs w:val="28"/>
                <w:rtl/>
              </w:rPr>
              <w:t xml:space="preserve">  كلتا الدراستين تتناولان الرقابة على الميزانية ودورها في التحكم في النفقات العمومية وتحسين إدارة الإنفاق العام.</w:t>
            </w:r>
          </w:p>
          <w:p w14:paraId="529F1948" w14:textId="77777777" w:rsidR="000C317F" w:rsidRDefault="00284D1C">
            <w:pPr>
              <w:bidi/>
              <w:spacing w:before="280"/>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من حيث الهدف :</w:t>
            </w:r>
            <w:r>
              <w:rPr>
                <w:rFonts w:ascii="Simplified Arabic" w:eastAsia="Simplified Arabic" w:hAnsi="Simplified Arabic" w:cs="Simplified Arabic"/>
                <w:sz w:val="28"/>
                <w:szCs w:val="28"/>
                <w:rtl/>
              </w:rPr>
              <w:t xml:space="preserve"> تسعيان إلى إبراز أهمية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في تحقيق فعالية الإنفاق العام وحسن تسيير الموارد.</w:t>
            </w:r>
          </w:p>
        </w:tc>
        <w:tc>
          <w:tcPr>
            <w:tcW w:w="4741" w:type="dxa"/>
            <w:vAlign w:val="center"/>
          </w:tcPr>
          <w:p w14:paraId="3C99B40D" w14:textId="77777777" w:rsidR="000C317F" w:rsidRDefault="00284D1C">
            <w:pPr>
              <w:pBdr>
                <w:top w:val="nil"/>
                <w:left w:val="nil"/>
                <w:bottom w:val="nil"/>
                <w:right w:val="nil"/>
                <w:between w:val="nil"/>
              </w:pBdr>
              <w:bidi/>
              <w:spacing w:after="200"/>
              <w:jc w:val="left"/>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من حيث الموضوع :</w:t>
            </w:r>
            <w:r>
              <w:rPr>
                <w:rFonts w:ascii="Simplified Arabic" w:eastAsia="Simplified Arabic" w:hAnsi="Simplified Arabic" w:cs="Simplified Arabic"/>
                <w:color w:val="000000"/>
                <w:sz w:val="28"/>
                <w:szCs w:val="28"/>
                <w:rtl/>
              </w:rPr>
              <w:t xml:space="preserve"> تركز دراستي على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للنفقات العمومية في إطار قانوني (القانون العضوي 18-15)، بينما تناولت الدراسة الأجنبية الموضوع من زاوية إدارية حديثة تربط الرقابة بعوامل مثل التكنولوجيا والثقافة التنظيمية ومشاركة أصحاب المصلحة.</w:t>
            </w:r>
          </w:p>
          <w:p w14:paraId="6F9D28D7" w14:textId="77777777" w:rsidR="000C317F" w:rsidRDefault="00284D1C">
            <w:pPr>
              <w:pBdr>
                <w:top w:val="nil"/>
                <w:left w:val="nil"/>
                <w:bottom w:val="nil"/>
                <w:right w:val="nil"/>
                <w:between w:val="nil"/>
              </w:pBdr>
              <w:bidi/>
              <w:spacing w:after="200"/>
              <w:jc w:val="left"/>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من حيث الهدف</w:t>
            </w:r>
            <w:r>
              <w:rPr>
                <w:rFonts w:ascii="Simplified Arabic" w:eastAsia="Simplified Arabic" w:hAnsi="Simplified Arabic" w:cs="Simplified Arabic"/>
                <w:color w:val="000000"/>
                <w:sz w:val="28"/>
                <w:szCs w:val="28"/>
                <w:rtl/>
              </w:rPr>
              <w:t xml:space="preserve">: تهدف دراستي إلى تحليل كيفية ممارسة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وإجراءاتها داخل مؤسسة، في حين تهدف الدراسة الأجنبية إلى قياس أثر الرقابة على إدارة الإنفاق العام وتحليل العوامل المؤثرة فيها.</w:t>
            </w:r>
          </w:p>
          <w:p w14:paraId="7B34C34D" w14:textId="77777777" w:rsidR="000C317F" w:rsidRDefault="00284D1C">
            <w:pPr>
              <w:pBdr>
                <w:top w:val="nil"/>
                <w:left w:val="nil"/>
                <w:bottom w:val="nil"/>
                <w:right w:val="nil"/>
                <w:between w:val="nil"/>
              </w:pBdr>
              <w:bidi/>
              <w:spacing w:after="200"/>
              <w:jc w:val="left"/>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من حيث المنهج</w:t>
            </w:r>
            <w:r>
              <w:rPr>
                <w:rFonts w:ascii="Simplified Arabic" w:eastAsia="Simplified Arabic" w:hAnsi="Simplified Arabic" w:cs="Simplified Arabic"/>
                <w:color w:val="000000"/>
                <w:sz w:val="28"/>
                <w:szCs w:val="28"/>
                <w:rtl/>
              </w:rPr>
              <w:t>: اعتمدت دراستي على المنهج الوصفي التحليلي، بينما اعتمدت الدراسة الأجنبية على المنهج الكمي.</w:t>
            </w:r>
          </w:p>
          <w:p w14:paraId="32356346"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من حيث الأداة</w:t>
            </w:r>
            <w:r>
              <w:rPr>
                <w:rFonts w:ascii="Simplified Arabic" w:eastAsia="Simplified Arabic" w:hAnsi="Simplified Arabic" w:cs="Simplified Arabic"/>
                <w:color w:val="000000"/>
                <w:sz w:val="28"/>
                <w:szCs w:val="28"/>
                <w:rtl/>
              </w:rPr>
              <w:t xml:space="preserve">: استخدمت دراستي تحليل وثائق الميزانية، في حين استخدمت الدراسة الأجنبية استبيانا </w:t>
            </w:r>
            <w:proofErr w:type="spellStart"/>
            <w:r>
              <w:rPr>
                <w:rFonts w:ascii="Simplified Arabic" w:eastAsia="Simplified Arabic" w:hAnsi="Simplified Arabic" w:cs="Simplified Arabic"/>
                <w:color w:val="000000"/>
                <w:sz w:val="28"/>
                <w:szCs w:val="28"/>
                <w:rtl/>
              </w:rPr>
              <w:t>مهيكلا</w:t>
            </w:r>
            <w:proofErr w:type="spellEnd"/>
            <w:r>
              <w:rPr>
                <w:rFonts w:ascii="Simplified Arabic" w:eastAsia="Simplified Arabic" w:hAnsi="Simplified Arabic" w:cs="Simplified Arabic"/>
                <w:color w:val="000000"/>
                <w:sz w:val="28"/>
                <w:szCs w:val="28"/>
                <w:rtl/>
              </w:rPr>
              <w:t xml:space="preserve"> على عينة من 300 مشارك.</w:t>
            </w:r>
          </w:p>
          <w:p w14:paraId="452E4979"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من حيث النتائج</w:t>
            </w:r>
            <w:r>
              <w:rPr>
                <w:rFonts w:ascii="Simplified Arabic" w:eastAsia="Simplified Arabic" w:hAnsi="Simplified Arabic" w:cs="Simplified Arabic"/>
                <w:color w:val="000000"/>
                <w:sz w:val="28"/>
                <w:szCs w:val="28"/>
                <w:rtl/>
              </w:rPr>
              <w:t>:  تركز دراستي على إبراز مدى احترام الإجراءات القانونية وتطبيق الرقابة عمليًا، بينما توصلت الدراسة الأجنبية إلى وجود علاقة إيجابية بين الرقابة وإدارة الإنفاق، مع التأكيد على دور التكنولوجيا ومشاركة الفاعلين والثقافة التنظيمية في تعزيز فعالية الإنفاق العام</w:t>
            </w:r>
          </w:p>
        </w:tc>
      </w:tr>
      <w:tr w:rsidR="000C317F" w:rsidRPr="00F335FA" w14:paraId="49059DF8" w14:textId="77777777">
        <w:trPr>
          <w:trHeight w:val="838"/>
        </w:trPr>
        <w:tc>
          <w:tcPr>
            <w:tcW w:w="9288" w:type="dxa"/>
            <w:gridSpan w:val="4"/>
            <w:tcBorders>
              <w:top w:val="single" w:sz="4" w:space="0" w:color="000000"/>
              <w:bottom w:val="single" w:sz="4" w:space="0" w:color="000000"/>
            </w:tcBorders>
            <w:vAlign w:val="center"/>
          </w:tcPr>
          <w:p w14:paraId="03D9790D" w14:textId="77777777" w:rsidR="000C317F" w:rsidRPr="00F335FA" w:rsidRDefault="00284D1C">
            <w:pPr>
              <w:pBdr>
                <w:top w:val="nil"/>
                <w:left w:val="nil"/>
                <w:bottom w:val="nil"/>
                <w:right w:val="nil"/>
                <w:between w:val="nil"/>
              </w:pBdr>
              <w:spacing w:after="200"/>
              <w:jc w:val="center"/>
              <w:rPr>
                <w:rFonts w:ascii="Times New Roman" w:eastAsia="Times New Roman" w:hAnsi="Times New Roman" w:cs="Times New Roman"/>
                <w:color w:val="000000"/>
                <w:sz w:val="24"/>
                <w:szCs w:val="24"/>
                <w:lang w:val="en-US"/>
              </w:rPr>
            </w:pPr>
            <w:r w:rsidRPr="00F335FA">
              <w:rPr>
                <w:rFonts w:ascii="Times New Roman" w:eastAsia="Times New Roman" w:hAnsi="Times New Roman" w:cs="Times New Roman"/>
                <w:color w:val="000000"/>
                <w:sz w:val="24"/>
                <w:szCs w:val="24"/>
                <w:lang w:val="en-US"/>
              </w:rPr>
              <w:t xml:space="preserve">Tobias Johansson a, Sven Siverbo, </w:t>
            </w:r>
            <w:r w:rsidRPr="00F335FA">
              <w:rPr>
                <w:rFonts w:ascii="Times New Roman" w:eastAsia="Times New Roman" w:hAnsi="Times New Roman" w:cs="Times New Roman"/>
                <w:b/>
                <w:bCs/>
                <w:color w:val="000000"/>
                <w:sz w:val="24"/>
                <w:szCs w:val="24"/>
                <w:lang w:val="en-US"/>
              </w:rPr>
              <w:t>The appropriateness of tight budget control in public sector organizations facing budget turbulenc</w:t>
            </w:r>
            <w:r w:rsidRPr="00F335FA">
              <w:rPr>
                <w:rFonts w:ascii="Times New Roman" w:eastAsia="Times New Roman" w:hAnsi="Times New Roman" w:cs="Times New Roman"/>
                <w:color w:val="000000"/>
                <w:sz w:val="24"/>
                <w:szCs w:val="24"/>
                <w:lang w:val="en-US"/>
              </w:rPr>
              <w:t xml:space="preserve">e, Management Accounting Research, Volume </w:t>
            </w:r>
            <w:r w:rsidRPr="00F335FA">
              <w:rPr>
                <w:rFonts w:ascii="Times New Roman" w:eastAsia="Times New Roman" w:hAnsi="Times New Roman" w:cs="Times New Roman"/>
                <w:b/>
                <w:bCs/>
                <w:color w:val="000000"/>
                <w:sz w:val="24"/>
                <w:szCs w:val="24"/>
                <w:lang w:val="en-US"/>
              </w:rPr>
              <w:t>25</w:t>
            </w:r>
            <w:r w:rsidRPr="00F335FA">
              <w:rPr>
                <w:rFonts w:ascii="Times New Roman" w:eastAsia="Times New Roman" w:hAnsi="Times New Roman" w:cs="Times New Roman"/>
                <w:color w:val="000000"/>
                <w:sz w:val="24"/>
                <w:szCs w:val="24"/>
                <w:lang w:val="en-US"/>
              </w:rPr>
              <w:t xml:space="preserve">, Issue </w:t>
            </w:r>
            <w:r w:rsidRPr="00F335FA">
              <w:rPr>
                <w:rFonts w:ascii="Times New Roman" w:eastAsia="Times New Roman" w:hAnsi="Times New Roman" w:cs="Times New Roman"/>
                <w:b/>
                <w:bCs/>
                <w:color w:val="000000"/>
                <w:sz w:val="24"/>
                <w:szCs w:val="24"/>
                <w:lang w:val="en-US"/>
              </w:rPr>
              <w:t>4</w:t>
            </w:r>
            <w:r w:rsidRPr="00F335FA">
              <w:rPr>
                <w:rFonts w:ascii="Times New Roman" w:eastAsia="Times New Roman" w:hAnsi="Times New Roman" w:cs="Times New Roman"/>
                <w:color w:val="000000"/>
                <w:sz w:val="24"/>
                <w:szCs w:val="24"/>
                <w:lang w:val="en-US"/>
              </w:rPr>
              <w:t xml:space="preserve">, December </w:t>
            </w:r>
            <w:r w:rsidRPr="00F335FA">
              <w:rPr>
                <w:rFonts w:ascii="Times New Roman" w:eastAsia="Times New Roman" w:hAnsi="Times New Roman" w:cs="Times New Roman"/>
                <w:b/>
                <w:bCs/>
                <w:color w:val="000000"/>
                <w:sz w:val="24"/>
                <w:szCs w:val="24"/>
                <w:lang w:val="en-US"/>
              </w:rPr>
              <w:t>2014</w:t>
            </w:r>
          </w:p>
        </w:tc>
      </w:tr>
      <w:tr w:rsidR="000C317F" w14:paraId="5411C450" w14:textId="77777777">
        <w:trPr>
          <w:trHeight w:val="4230"/>
        </w:trPr>
        <w:tc>
          <w:tcPr>
            <w:tcW w:w="4547" w:type="dxa"/>
            <w:gridSpan w:val="3"/>
            <w:tcBorders>
              <w:top w:val="single" w:sz="4" w:space="0" w:color="000000"/>
            </w:tcBorders>
            <w:vAlign w:val="center"/>
          </w:tcPr>
          <w:p w14:paraId="778A2069"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lastRenderedPageBreak/>
              <w:t>من حيث الموضوع:</w:t>
            </w:r>
            <w:r>
              <w:rPr>
                <w:rFonts w:ascii="Simplified Arabic" w:eastAsia="Simplified Arabic" w:hAnsi="Simplified Arabic" w:cs="Simplified Arabic"/>
                <w:color w:val="000000"/>
                <w:sz w:val="28"/>
                <w:szCs w:val="28"/>
                <w:rtl/>
              </w:rPr>
              <w:t xml:space="preserve"> كلتا الدراستين تتناولان الرقابة على الميزانية ودورها في تحسين تسيير النفقات والحد من الانحرافات.</w:t>
            </w:r>
          </w:p>
          <w:p w14:paraId="090A5CE0"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32"/>
                <w:szCs w:val="32"/>
              </w:rPr>
            </w:pPr>
            <w:r>
              <w:rPr>
                <w:rFonts w:ascii="Simplified Arabic" w:eastAsia="Simplified Arabic" w:hAnsi="Simplified Arabic" w:cs="Simplified Arabic"/>
                <w:b/>
                <w:bCs/>
                <w:color w:val="000000"/>
                <w:sz w:val="28"/>
                <w:szCs w:val="28"/>
                <w:rtl/>
              </w:rPr>
              <w:t>من حيث الهدف:</w:t>
            </w:r>
            <w:r>
              <w:rPr>
                <w:rFonts w:ascii="Simplified Arabic" w:eastAsia="Simplified Arabic" w:hAnsi="Simplified Arabic" w:cs="Simplified Arabic"/>
                <w:color w:val="000000"/>
                <w:sz w:val="28"/>
                <w:szCs w:val="28"/>
                <w:rtl/>
              </w:rPr>
              <w:t xml:space="preserve"> تسعيان إلى إبراز أهمية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في تحقيق فعالية الإنفاق وضبط الأداء المالي داخل المؤسسات العمومية.</w:t>
            </w:r>
          </w:p>
        </w:tc>
        <w:tc>
          <w:tcPr>
            <w:tcW w:w="4741" w:type="dxa"/>
            <w:vAlign w:val="center"/>
          </w:tcPr>
          <w:p w14:paraId="6D99B33F"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 xml:space="preserve">من حيث الموضوع : </w:t>
            </w:r>
            <w:r>
              <w:rPr>
                <w:rFonts w:ascii="Simplified Arabic" w:eastAsia="Simplified Arabic" w:hAnsi="Simplified Arabic" w:cs="Simplified Arabic"/>
                <w:color w:val="000000"/>
                <w:sz w:val="28"/>
                <w:szCs w:val="28"/>
                <w:rtl/>
              </w:rPr>
              <w:t xml:space="preserve"> تركز دراستي على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للنفقات العمومية في إطار قانوني (القانون العضوي 18-15)، بينما تركز الدراسة الأجنبية على مدى ملاءمة تطبيق </w:t>
            </w:r>
            <w:r>
              <w:rPr>
                <w:rFonts w:ascii="Simplified Arabic" w:eastAsia="Simplified Arabic" w:hAnsi="Simplified Arabic" w:cs="Simplified Arabic"/>
                <w:b/>
                <w:bCs/>
                <w:color w:val="000000"/>
                <w:sz w:val="28"/>
                <w:szCs w:val="28"/>
                <w:rtl/>
              </w:rPr>
              <w:t>رقابة صارمة</w:t>
            </w:r>
            <w:r>
              <w:rPr>
                <w:rFonts w:ascii="Simplified Arabic" w:eastAsia="Simplified Arabic" w:hAnsi="Simplified Arabic" w:cs="Simplified Arabic"/>
                <w:color w:val="000000"/>
                <w:sz w:val="28"/>
                <w:szCs w:val="28"/>
                <w:rtl/>
              </w:rPr>
              <w:t xml:space="preserve"> حسب درجة الاضطرابات المالية.</w:t>
            </w:r>
          </w:p>
          <w:p w14:paraId="3C7E68BB"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من حيث الهدف:</w:t>
            </w:r>
            <w:r>
              <w:rPr>
                <w:rFonts w:ascii="Simplified Arabic" w:eastAsia="Simplified Arabic" w:hAnsi="Simplified Arabic" w:cs="Simplified Arabic"/>
                <w:color w:val="000000"/>
                <w:sz w:val="28"/>
                <w:szCs w:val="28"/>
                <w:rtl/>
              </w:rPr>
              <w:t xml:space="preserve"> تهدف دراستي إلى تحليل كيفية ممارسة الرقابة وإجراءاتها داخل مؤسسة، في حين تهدف الدراسة الأجنبية إلى قياس أثر شدة الرقابة على تقليل الانحرافات وتحديد مدى ملاءمتها حسب الظروف.</w:t>
            </w:r>
          </w:p>
          <w:p w14:paraId="588496B0"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من حيث المنهج:</w:t>
            </w:r>
            <w:r>
              <w:rPr>
                <w:rFonts w:ascii="Simplified Arabic" w:eastAsia="Simplified Arabic" w:hAnsi="Simplified Arabic" w:cs="Simplified Arabic"/>
                <w:color w:val="000000"/>
                <w:sz w:val="28"/>
                <w:szCs w:val="28"/>
                <w:rtl/>
              </w:rPr>
              <w:t xml:space="preserve"> اعتمدت دراستي على المنهج الوصفي التحليلي، بينما اعتمدت الدراسة الأجنبية على المنهج الكمي التحليلي.</w:t>
            </w:r>
          </w:p>
          <w:p w14:paraId="7195C616"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t>من حيث الأداة:</w:t>
            </w:r>
            <w:r>
              <w:rPr>
                <w:rFonts w:ascii="Simplified Arabic" w:eastAsia="Simplified Arabic" w:hAnsi="Simplified Arabic" w:cs="Simplified Arabic"/>
                <w:color w:val="000000"/>
                <w:sz w:val="28"/>
                <w:szCs w:val="28"/>
                <w:rtl/>
              </w:rPr>
              <w:t xml:space="preserve"> استخدمت دراستي تحليل الوثائق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بينما اعتمدت الدراسة الأجنبية على بيانات كمية شملت 196 بلدية.</w:t>
            </w:r>
          </w:p>
          <w:p w14:paraId="19DD2644" w14:textId="77777777" w:rsidR="000C317F" w:rsidRDefault="00284D1C">
            <w:pPr>
              <w:pBdr>
                <w:top w:val="nil"/>
                <w:left w:val="nil"/>
                <w:bottom w:val="nil"/>
                <w:right w:val="nil"/>
                <w:between w:val="nil"/>
              </w:pBdr>
              <w:bidi/>
              <w:spacing w:after="200"/>
              <w:jc w:val="center"/>
              <w:rPr>
                <w:rFonts w:ascii="Simplified Arabic" w:eastAsia="Simplified Arabic" w:hAnsi="Simplified Arabic" w:cs="Simplified Arabic"/>
                <w:color w:val="000000"/>
                <w:sz w:val="32"/>
                <w:szCs w:val="32"/>
              </w:rPr>
            </w:pPr>
            <w:r>
              <w:rPr>
                <w:rFonts w:ascii="Simplified Arabic" w:eastAsia="Simplified Arabic" w:hAnsi="Simplified Arabic" w:cs="Simplified Arabic"/>
                <w:b/>
                <w:bCs/>
                <w:color w:val="000000"/>
                <w:sz w:val="28"/>
                <w:szCs w:val="28"/>
                <w:rtl/>
              </w:rPr>
              <w:t>من حيث النتائج:</w:t>
            </w:r>
            <w:r>
              <w:rPr>
                <w:rFonts w:ascii="Simplified Arabic" w:eastAsia="Simplified Arabic" w:hAnsi="Simplified Arabic" w:cs="Simplified Arabic"/>
                <w:color w:val="000000"/>
                <w:sz w:val="28"/>
                <w:szCs w:val="28"/>
                <w:rtl/>
              </w:rPr>
              <w:t xml:space="preserve"> تركز دراستي على مدى احترام الإجراءات القانونية وتطبيق الرقابة عمليا، بينما خلصت الدراسة الأجنبية إلى أن فعالية الرقابة الصارمة تختلف حسب مستوى الاضطرابات، حيث تكون أكثر نجاعة في حالات الأزمات المالية وأقل تأثيرا في الحالات المستقرة، مما يبرز أهمية تكييف الرقابة مع البيئة المالية للمؤسسة</w:t>
            </w:r>
            <w:r>
              <w:rPr>
                <w:rFonts w:ascii="Simplified Arabic" w:eastAsia="Simplified Arabic" w:hAnsi="Simplified Arabic" w:cs="Simplified Arabic"/>
                <w:color w:val="000000"/>
                <w:sz w:val="32"/>
                <w:szCs w:val="32"/>
              </w:rPr>
              <w:t>.</w:t>
            </w:r>
          </w:p>
        </w:tc>
      </w:tr>
    </w:tbl>
    <w:p w14:paraId="48A50116"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b/>
          <w:bCs/>
          <w:sz w:val="26"/>
          <w:szCs w:val="26"/>
          <w:rtl/>
        </w:rPr>
        <w:t>المصدر: من إعداد الطالبة</w:t>
      </w:r>
    </w:p>
    <w:p w14:paraId="57DFDD5E" w14:textId="77777777" w:rsidR="000C317F" w:rsidRDefault="000C317F">
      <w:pPr>
        <w:bidi/>
        <w:rPr>
          <w:rFonts w:ascii="Simplified Arabic" w:eastAsia="Simplified Arabic" w:hAnsi="Simplified Arabic" w:cs="Simplified Arabic"/>
          <w:b/>
          <w:bCs/>
          <w:sz w:val="32"/>
          <w:szCs w:val="32"/>
        </w:rPr>
      </w:pPr>
    </w:p>
    <w:p w14:paraId="037C37B3" w14:textId="77777777" w:rsidR="000C317F" w:rsidRDefault="000C317F">
      <w:pPr>
        <w:bidi/>
        <w:rPr>
          <w:rFonts w:ascii="Simplified Arabic" w:eastAsia="Simplified Arabic" w:hAnsi="Simplified Arabic" w:cs="Simplified Arabic"/>
          <w:b/>
          <w:bCs/>
          <w:sz w:val="32"/>
          <w:szCs w:val="32"/>
        </w:rPr>
      </w:pPr>
    </w:p>
    <w:p w14:paraId="4F71749D" w14:textId="77777777" w:rsidR="000C317F" w:rsidRDefault="00284D1C">
      <w:pPr>
        <w:bidi/>
        <w:rPr>
          <w:rFonts w:ascii="Simplified Arabic" w:eastAsia="Simplified Arabic" w:hAnsi="Simplified Arabic" w:cs="Simplified Arabic"/>
          <w:b/>
          <w:bCs/>
          <w:sz w:val="32"/>
          <w:szCs w:val="32"/>
        </w:rPr>
      </w:pPr>
      <w:r>
        <w:rPr>
          <w:rFonts w:ascii="Simplified Arabic" w:eastAsia="Simplified Arabic" w:hAnsi="Simplified Arabic" w:cs="Simplified Arabic"/>
          <w:b/>
          <w:bCs/>
          <w:sz w:val="32"/>
          <w:szCs w:val="32"/>
          <w:rtl/>
        </w:rPr>
        <w:lastRenderedPageBreak/>
        <w:t>خلاصة الفصل:</w:t>
      </w:r>
    </w:p>
    <w:p w14:paraId="4E9399C7"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تم التطرق إلى الإطار النظري للرقابة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والنفقات العمومية من خلال عرض أهم المفاهيم المرتبطة بهما، حيث تم توضيح ماهية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وأهدافها وأنواعها، إلى جانب إبراز مفهوم النفقات العمومية وتطورها وتصنيفاتها في ظل التشريعات الحديثة، خاصة القانون العضوي 18-15. </w:t>
      </w:r>
    </w:p>
    <w:p w14:paraId="0F7F52F8" w14:textId="7728CFE5" w:rsidR="000C317F" w:rsidRDefault="00284D1C" w:rsidP="00FE652F">
      <w:pPr>
        <w:bidi/>
        <w:spacing w:before="240"/>
        <w:jc w:val="left"/>
        <w:rPr>
          <w:rFonts w:ascii="Simplified Arabic" w:eastAsia="Simplified Arabic" w:hAnsi="Simplified Arabic" w:cs="Simplified Arabic"/>
          <w:sz w:val="28"/>
          <w:szCs w:val="28"/>
        </w:rPr>
        <w:sectPr w:rsidR="000C317F">
          <w:headerReference w:type="default" r:id="rId35"/>
          <w:footerReference w:type="default" r:id="rId36"/>
          <w:pgSz w:w="11906" w:h="16838"/>
          <w:pgMar w:top="1417" w:right="1417" w:bottom="1417" w:left="1417" w:header="708" w:footer="708" w:gutter="0"/>
          <w:cols w:space="720"/>
        </w:sectPr>
      </w:pPr>
      <w:r>
        <w:rPr>
          <w:rFonts w:ascii="Simplified Arabic" w:eastAsia="Simplified Arabic" w:hAnsi="Simplified Arabic" w:cs="Simplified Arabic"/>
          <w:sz w:val="28"/>
          <w:szCs w:val="28"/>
          <w:rtl/>
        </w:rPr>
        <w:t xml:space="preserve">كما تم عرض مجموعة من الدراسات السابقة ذات الصلة بالموضوع، والتي ساهمت في إثراء الجانب النظري وتوضيح مختلف المقاربات المعتمدة في دراسة الرقابة على النفقات العمومية. وقد أظهرت هذه الدراسات أهمية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كآلية أساسية لضمان حسن تسيير المال ا</w:t>
      </w:r>
      <w:r w:rsidR="004939E9">
        <w:rPr>
          <w:rFonts w:ascii="Simplified Arabic" w:eastAsia="Simplified Arabic" w:hAnsi="Simplified Arabic" w:cs="Simplified Arabic"/>
          <w:sz w:val="28"/>
          <w:szCs w:val="28"/>
          <w:rtl/>
        </w:rPr>
        <w:t>لعام وتحقيق فعالية الإنفاق، مما</w:t>
      </w:r>
      <w:r w:rsidR="00FE652F">
        <w:rPr>
          <w:rFonts w:ascii="Simplified Arabic" w:eastAsia="Simplified Arabic" w:hAnsi="Simplified Arabic" w:cs="Simplified Arabic" w:hint="cs"/>
          <w:sz w:val="28"/>
          <w:szCs w:val="28"/>
          <w:rtl/>
        </w:rPr>
        <w:t xml:space="preserve"> يشكل قاعدة نظرية ينطلق منها الجانب التطبيقي للدراسة.</w:t>
      </w:r>
      <w:r w:rsidR="004939E9">
        <w:rPr>
          <w:rFonts w:ascii="Simplified Arabic" w:eastAsia="Simplified Arabic" w:hAnsi="Simplified Arabic" w:cs="Simplified Arabic" w:hint="cs"/>
          <w:sz w:val="28"/>
          <w:szCs w:val="28"/>
          <w:rtl/>
        </w:rPr>
        <w:t xml:space="preserve"> </w:t>
      </w:r>
    </w:p>
    <w:p w14:paraId="229EA83F" w14:textId="77777777" w:rsidR="000C317F" w:rsidRDefault="00284D1C">
      <w:pPr>
        <w:bidi/>
        <w:rPr>
          <w:rFonts w:ascii="Simplified Arabic" w:eastAsia="Simplified Arabic" w:hAnsi="Simplified Arabic" w:cs="Simplified Arabic"/>
          <w:b/>
          <w:bCs/>
          <w:sz w:val="28"/>
          <w:szCs w:val="28"/>
        </w:rPr>
        <w:sectPr w:rsidR="000C317F">
          <w:headerReference w:type="default" r:id="rId37"/>
          <w:footerReference w:type="default" r:id="rId38"/>
          <w:pgSz w:w="11906" w:h="16838"/>
          <w:pgMar w:top="1417" w:right="1417" w:bottom="1417" w:left="1417" w:header="708" w:footer="708" w:gutter="0"/>
          <w:cols w:space="720"/>
        </w:sectPr>
      </w:pPr>
      <w:r>
        <w:rPr>
          <w:noProof/>
          <w:lang w:val="fr-FR"/>
        </w:rPr>
        <w:lastRenderedPageBreak/>
        <mc:AlternateContent>
          <mc:Choice Requires="wps">
            <w:drawing>
              <wp:anchor distT="0" distB="0" distL="114300" distR="114300" simplePos="0" relativeHeight="251670528" behindDoc="0" locked="0" layoutInCell="1" hidden="0" allowOverlap="1" wp14:anchorId="4A976146" wp14:editId="2C7B84B0">
                <wp:simplePos x="0" y="0"/>
                <wp:positionH relativeFrom="column">
                  <wp:posOffset>104140</wp:posOffset>
                </wp:positionH>
                <wp:positionV relativeFrom="paragraph">
                  <wp:posOffset>3229610</wp:posOffset>
                </wp:positionV>
                <wp:extent cx="5460365" cy="1530985"/>
                <wp:effectExtent l="0" t="0" r="0" b="0"/>
                <wp:wrapNone/>
                <wp:docPr id="31" name="Rectangle: Rounded Corners 31"/>
                <wp:cNvGraphicFramePr/>
                <a:graphic xmlns:a="http://schemas.openxmlformats.org/drawingml/2006/main">
                  <a:graphicData uri="http://schemas.microsoft.com/office/word/2010/wordprocessingShape">
                    <wps:wsp>
                      <wps:cNvSpPr/>
                      <wps:spPr>
                        <a:xfrm>
                          <a:off x="2628518" y="3027208"/>
                          <a:ext cx="5434965" cy="1505585"/>
                        </a:xfrm>
                        <a:prstGeom prst="roundRect">
                          <a:avLst>
                            <a:gd name="adj" fmla="val 16667"/>
                          </a:avLst>
                        </a:prstGeom>
                        <a:gradFill>
                          <a:gsLst>
                            <a:gs pos="0">
                              <a:srgbClr val="D99594"/>
                            </a:gs>
                            <a:gs pos="100000">
                              <a:srgbClr val="F2DBDB"/>
                            </a:gs>
                          </a:gsLst>
                          <a:lin ang="18900000" scaled="0"/>
                        </a:gradFill>
                        <a:ln w="12700" cap="flat" cmpd="sng">
                          <a:solidFill>
                            <a:srgbClr val="D99594"/>
                          </a:solidFill>
                          <a:prstDash val="solid"/>
                          <a:round/>
                          <a:headEnd type="none" w="sm" len="sm"/>
                          <a:tailEnd type="none" w="sm" len="sm"/>
                        </a:ln>
                      </wps:spPr>
                      <wps:txbx>
                        <w:txbxContent>
                          <w:p w14:paraId="2BD1CE55" w14:textId="0F0CEC37" w:rsidR="00455085" w:rsidRPr="00916E36" w:rsidRDefault="00455085">
                            <w:pPr>
                              <w:spacing w:line="275" w:lineRule="auto"/>
                              <w:jc w:val="center"/>
                              <w:textDirection w:val="btLr"/>
                              <w:rPr>
                                <w:sz w:val="48"/>
                                <w:szCs w:val="48"/>
                              </w:rPr>
                            </w:pPr>
                            <w:r w:rsidRPr="00916E36">
                              <w:rPr>
                                <w:rFonts w:ascii="Simplified Arabic" w:eastAsia="Simplified Arabic" w:hAnsi="Simplified Arabic" w:cs="Simplified Arabic"/>
                                <w:b/>
                                <w:bCs/>
                                <w:sz w:val="48"/>
                                <w:szCs w:val="48"/>
                                <w:rtl/>
                              </w:rPr>
                              <w:t xml:space="preserve">الفصل الثاني: دراسة تطبيقية للرقابة </w:t>
                            </w:r>
                            <w:proofErr w:type="spellStart"/>
                            <w:r w:rsidRPr="00916E36">
                              <w:rPr>
                                <w:rFonts w:ascii="Simplified Arabic" w:eastAsia="Simplified Arabic" w:hAnsi="Simplified Arabic" w:cs="Simplified Arabic"/>
                                <w:b/>
                                <w:bCs/>
                                <w:sz w:val="48"/>
                                <w:szCs w:val="48"/>
                                <w:rtl/>
                              </w:rPr>
                              <w:t>الميزانياتية</w:t>
                            </w:r>
                            <w:proofErr w:type="spellEnd"/>
                            <w:r w:rsidRPr="00916E36">
                              <w:rPr>
                                <w:rFonts w:ascii="Simplified Arabic" w:eastAsia="Simplified Arabic" w:hAnsi="Simplified Arabic" w:cs="Simplified Arabic"/>
                                <w:b/>
                                <w:bCs/>
                                <w:sz w:val="48"/>
                                <w:szCs w:val="48"/>
                                <w:rtl/>
                              </w:rPr>
                              <w:t xml:space="preserve"> على النفقات العمومية -ولاية غرداية-</w:t>
                            </w:r>
                          </w:p>
                        </w:txbxContent>
                      </wps:txbx>
                      <wps:bodyPr spcFirstLastPara="1" wrap="square" lIns="88900" tIns="38100" rIns="88900" bIns="38100" anchor="t" anchorCtr="0">
                        <a:noAutofit/>
                      </wps:bodyPr>
                    </wps:wsp>
                  </a:graphicData>
                </a:graphic>
              </wp:anchor>
            </w:drawing>
          </mc:Choice>
          <mc:Fallback>
            <w:pict>
              <v:roundrect id="Rectangle: Rounded Corners 31" o:spid="_x0000_s1032" style="position:absolute;left:0;text-align:left;margin-left:8.2pt;margin-top:254.3pt;width:429.95pt;height:120.55pt;z-index:25167052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" fillcolor="#d99594" strokecolor="#d99594" strokeweight="1pt">
                <v:fill color2="#f2dbdb" angle="135" focus="100%" type="gradient">
                  <o:fill v:ext="view" type="gradientUnscaled"/>
                </v:fill>
                <v:stroke startarrowwidth="narrow" startarrowlength="short" endarrowwidth="narrow" endarrowlength="short"/>
                <v:textbox inset="7pt,3pt,7pt,3pt">
                  <w:txbxContent>
                    <w:p w14:paraId="2BD1CE55" w14:textId="0F0CEC37" w:rsidR="00455085" w:rsidRPr="00916E36" w:rsidRDefault="00455085">
                      <w:pPr>
                        <w:spacing w:line="275" w:lineRule="auto"/>
                        <w:jc w:val="center"/>
                        <w:textDirection w:val="btLr"/>
                        <w:rPr>
                          <w:sz w:val="48"/>
                          <w:szCs w:val="48"/>
                        </w:rPr>
                      </w:pPr>
                      <w:r w:rsidRPr="00916E36">
                        <w:rPr>
                          <w:rFonts w:ascii="Simplified Arabic" w:eastAsia="Simplified Arabic" w:hAnsi="Simplified Arabic" w:cs="Simplified Arabic"/>
                          <w:b/>
                          <w:bCs/>
                          <w:sz w:val="48"/>
                          <w:szCs w:val="48"/>
                          <w:rtl/>
                        </w:rPr>
                        <w:t xml:space="preserve">الفصل الثاني: دراسة تطبيقية للرقابة </w:t>
                      </w:r>
                      <w:proofErr w:type="spellStart"/>
                      <w:r w:rsidRPr="00916E36">
                        <w:rPr>
                          <w:rFonts w:ascii="Simplified Arabic" w:eastAsia="Simplified Arabic" w:hAnsi="Simplified Arabic" w:cs="Simplified Arabic"/>
                          <w:b/>
                          <w:bCs/>
                          <w:sz w:val="48"/>
                          <w:szCs w:val="48"/>
                          <w:rtl/>
                        </w:rPr>
                        <w:t>الميزانياتية</w:t>
                      </w:r>
                      <w:proofErr w:type="spellEnd"/>
                      <w:r w:rsidRPr="00916E36">
                        <w:rPr>
                          <w:rFonts w:ascii="Simplified Arabic" w:eastAsia="Simplified Arabic" w:hAnsi="Simplified Arabic" w:cs="Simplified Arabic"/>
                          <w:b/>
                          <w:bCs/>
                          <w:sz w:val="48"/>
                          <w:szCs w:val="48"/>
                          <w:rtl/>
                        </w:rPr>
                        <w:t xml:space="preserve"> على النفقات العمومية -ولاية غرداية-</w:t>
                      </w:r>
                    </w:p>
                  </w:txbxContent>
                </v:textbox>
              </v:roundrect>
            </w:pict>
          </mc:Fallback>
        </mc:AlternateContent>
      </w:r>
    </w:p>
    <w:p w14:paraId="3BA93C8C" w14:textId="77777777" w:rsidR="000C317F" w:rsidRDefault="00284D1C">
      <w:pPr>
        <w:bidi/>
        <w:spacing w:before="240"/>
        <w:rPr>
          <w:rFonts w:ascii="Simplified Arabic" w:eastAsia="Simplified Arabic" w:hAnsi="Simplified Arabic" w:cs="Simplified Arabic"/>
          <w:b/>
          <w:bCs/>
          <w:sz w:val="36"/>
          <w:szCs w:val="36"/>
        </w:rPr>
      </w:pPr>
      <w:r>
        <w:rPr>
          <w:rFonts w:ascii="Simplified Arabic" w:eastAsia="Simplified Arabic" w:hAnsi="Simplified Arabic" w:cs="Simplified Arabic"/>
          <w:b/>
          <w:bCs/>
          <w:sz w:val="36"/>
          <w:szCs w:val="36"/>
          <w:rtl/>
        </w:rPr>
        <w:lastRenderedPageBreak/>
        <w:t>تمهيد:</w:t>
      </w:r>
    </w:p>
    <w:p w14:paraId="6684A185" w14:textId="77777777" w:rsidR="000C317F" w:rsidRDefault="00284D1C">
      <w:pPr>
        <w:bidi/>
        <w:spacing w:before="240"/>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يتناول هذا الفصل دراسة تحليلية لممارسة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على النفقات والصفقات العمومية، بالاعتماد على الجوانب التطبيقية المرتبطة بمهام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وذلك من خلال إبراز مختلف مراحل الرقابة السابقة لمنح التأشيرة، والرقابة على وثائق البرمجة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إضافة إلى النتائج المترتبة عن ممارسة هذه الرقابة في إطار القانون العضوي رقم 18-15.</w:t>
      </w:r>
    </w:p>
    <w:p w14:paraId="09356348" w14:textId="77777777" w:rsidR="000C317F" w:rsidRDefault="00284D1C">
      <w:pPr>
        <w:bidi/>
        <w:spacing w:before="240"/>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وعليه، تم تقسيم هذا الفصل إلى مبحثين كالآتي: </w:t>
      </w:r>
    </w:p>
    <w:p w14:paraId="602E6D36" w14:textId="1DCCEDDC" w:rsidR="000C317F" w:rsidRDefault="00284D1C" w:rsidP="00B159D2">
      <w:pPr>
        <w:numPr>
          <w:ilvl w:val="0"/>
          <w:numId w:val="1"/>
        </w:numPr>
        <w:pBdr>
          <w:top w:val="nil"/>
          <w:left w:val="nil"/>
          <w:bottom w:val="nil"/>
          <w:right w:val="nil"/>
          <w:between w:val="nil"/>
        </w:pBdr>
        <w:bidi/>
        <w:spacing w:before="240" w:after="0"/>
        <w:rPr>
          <w:color w:val="000000"/>
          <w:sz w:val="28"/>
          <w:szCs w:val="28"/>
        </w:rPr>
      </w:pPr>
      <w:proofErr w:type="gramStart"/>
      <w:r>
        <w:rPr>
          <w:rFonts w:ascii="Simplified Arabic" w:eastAsia="Simplified Arabic" w:hAnsi="Simplified Arabic" w:cs="Simplified Arabic"/>
          <w:color w:val="000000"/>
          <w:sz w:val="28"/>
          <w:szCs w:val="28"/>
          <w:rtl/>
        </w:rPr>
        <w:t>المبحث</w:t>
      </w:r>
      <w:proofErr w:type="gramEnd"/>
      <w:r>
        <w:rPr>
          <w:rFonts w:ascii="Simplified Arabic" w:eastAsia="Simplified Arabic" w:hAnsi="Simplified Arabic" w:cs="Simplified Arabic"/>
          <w:color w:val="000000"/>
          <w:sz w:val="28"/>
          <w:szCs w:val="28"/>
          <w:rtl/>
        </w:rPr>
        <w:t xml:space="preserve"> الأول: تقديم للمؤسسة محل الدراسة.</w:t>
      </w:r>
    </w:p>
    <w:p w14:paraId="7020A953" w14:textId="77777777" w:rsidR="000C317F" w:rsidRDefault="00284D1C">
      <w:pPr>
        <w:numPr>
          <w:ilvl w:val="0"/>
          <w:numId w:val="1"/>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 xml:space="preserve">المبحث الثاني: مخرجات ممارسة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على النفقات والصفقات العمومية.</w:t>
      </w:r>
    </w:p>
    <w:p w14:paraId="300CC6E5" w14:textId="77777777" w:rsidR="000C317F" w:rsidRDefault="000C317F">
      <w:pPr>
        <w:bidi/>
        <w:spacing w:before="240"/>
        <w:rPr>
          <w:rFonts w:ascii="Simplified Arabic" w:eastAsia="Simplified Arabic" w:hAnsi="Simplified Arabic" w:cs="Simplified Arabic"/>
          <w:b/>
          <w:bCs/>
          <w:sz w:val="36"/>
          <w:szCs w:val="36"/>
        </w:rPr>
      </w:pPr>
    </w:p>
    <w:p w14:paraId="75370ED6" w14:textId="77777777" w:rsidR="000C317F" w:rsidRDefault="000C317F">
      <w:pPr>
        <w:bidi/>
        <w:spacing w:before="240"/>
        <w:rPr>
          <w:rFonts w:ascii="Simplified Arabic" w:eastAsia="Simplified Arabic" w:hAnsi="Simplified Arabic" w:cs="Simplified Arabic"/>
          <w:b/>
          <w:bCs/>
          <w:sz w:val="36"/>
          <w:szCs w:val="36"/>
        </w:rPr>
      </w:pPr>
    </w:p>
    <w:p w14:paraId="5C412B2A" w14:textId="77777777" w:rsidR="000C317F" w:rsidRDefault="000C317F">
      <w:pPr>
        <w:bidi/>
        <w:spacing w:before="240"/>
        <w:rPr>
          <w:rFonts w:ascii="Simplified Arabic" w:eastAsia="Simplified Arabic" w:hAnsi="Simplified Arabic" w:cs="Simplified Arabic"/>
          <w:b/>
          <w:bCs/>
          <w:sz w:val="36"/>
          <w:szCs w:val="36"/>
        </w:rPr>
      </w:pPr>
    </w:p>
    <w:p w14:paraId="4B21DB2D" w14:textId="77777777" w:rsidR="000C317F" w:rsidRDefault="000C317F">
      <w:pPr>
        <w:bidi/>
        <w:spacing w:before="240"/>
        <w:rPr>
          <w:rFonts w:ascii="Simplified Arabic" w:eastAsia="Simplified Arabic" w:hAnsi="Simplified Arabic" w:cs="Simplified Arabic"/>
          <w:b/>
          <w:bCs/>
          <w:sz w:val="36"/>
          <w:szCs w:val="36"/>
        </w:rPr>
      </w:pPr>
    </w:p>
    <w:p w14:paraId="6CE21CEB" w14:textId="77777777" w:rsidR="000C317F" w:rsidRDefault="000C317F">
      <w:pPr>
        <w:bidi/>
        <w:spacing w:before="240"/>
        <w:rPr>
          <w:rFonts w:ascii="Simplified Arabic" w:eastAsia="Simplified Arabic" w:hAnsi="Simplified Arabic" w:cs="Simplified Arabic"/>
          <w:b/>
          <w:bCs/>
          <w:sz w:val="36"/>
          <w:szCs w:val="36"/>
        </w:rPr>
      </w:pPr>
    </w:p>
    <w:p w14:paraId="397C5FD4" w14:textId="77777777" w:rsidR="000C317F" w:rsidRDefault="000C317F">
      <w:pPr>
        <w:bidi/>
        <w:spacing w:before="240"/>
        <w:rPr>
          <w:rFonts w:ascii="Simplified Arabic" w:eastAsia="Simplified Arabic" w:hAnsi="Simplified Arabic" w:cs="Simplified Arabic"/>
          <w:b/>
          <w:bCs/>
          <w:sz w:val="36"/>
          <w:szCs w:val="36"/>
        </w:rPr>
      </w:pPr>
    </w:p>
    <w:p w14:paraId="7375169D" w14:textId="77777777" w:rsidR="000C317F" w:rsidRDefault="000C317F">
      <w:pPr>
        <w:bidi/>
        <w:spacing w:before="240"/>
        <w:rPr>
          <w:rFonts w:ascii="Simplified Arabic" w:eastAsia="Simplified Arabic" w:hAnsi="Simplified Arabic" w:cs="Simplified Arabic"/>
          <w:b/>
          <w:bCs/>
          <w:sz w:val="36"/>
          <w:szCs w:val="36"/>
        </w:rPr>
      </w:pPr>
    </w:p>
    <w:p w14:paraId="6DF173A0" w14:textId="77777777" w:rsidR="000C317F" w:rsidRDefault="000C317F">
      <w:pPr>
        <w:bidi/>
        <w:spacing w:before="240"/>
        <w:rPr>
          <w:rFonts w:ascii="Simplified Arabic" w:eastAsia="Simplified Arabic" w:hAnsi="Simplified Arabic" w:cs="Simplified Arabic"/>
          <w:b/>
          <w:bCs/>
          <w:sz w:val="36"/>
          <w:szCs w:val="36"/>
        </w:rPr>
      </w:pPr>
    </w:p>
    <w:p w14:paraId="62EDC539" w14:textId="77777777" w:rsidR="000C317F" w:rsidRDefault="000C317F">
      <w:pPr>
        <w:bidi/>
        <w:spacing w:before="240"/>
        <w:rPr>
          <w:rFonts w:ascii="Simplified Arabic" w:eastAsia="Simplified Arabic" w:hAnsi="Simplified Arabic" w:cs="Simplified Arabic"/>
          <w:b/>
          <w:bCs/>
          <w:sz w:val="36"/>
          <w:szCs w:val="36"/>
        </w:rPr>
      </w:pPr>
    </w:p>
    <w:p w14:paraId="56B3FE89" w14:textId="73BC7854" w:rsidR="000C317F" w:rsidRPr="00B159D2" w:rsidRDefault="00284D1C" w:rsidP="00FE652F">
      <w:pPr>
        <w:bidi/>
        <w:spacing w:before="240"/>
        <w:rPr>
          <w:rFonts w:ascii="Simplified Arabic" w:eastAsia="Simplified Arabic" w:hAnsi="Simplified Arabic" w:cs="Simplified Arabic"/>
          <w:b/>
          <w:bCs/>
          <w:sz w:val="32"/>
          <w:szCs w:val="32"/>
        </w:rPr>
      </w:pPr>
      <w:proofErr w:type="gramStart"/>
      <w:r w:rsidRPr="00B159D2">
        <w:rPr>
          <w:rFonts w:ascii="Simplified Arabic" w:eastAsia="Simplified Arabic" w:hAnsi="Simplified Arabic" w:cs="Simplified Arabic"/>
          <w:b/>
          <w:bCs/>
          <w:sz w:val="32"/>
          <w:szCs w:val="32"/>
          <w:rtl/>
        </w:rPr>
        <w:lastRenderedPageBreak/>
        <w:t>المبحث</w:t>
      </w:r>
      <w:proofErr w:type="gramEnd"/>
      <w:r w:rsidRPr="00B159D2">
        <w:rPr>
          <w:rFonts w:ascii="Simplified Arabic" w:eastAsia="Simplified Arabic" w:hAnsi="Simplified Arabic" w:cs="Simplified Arabic"/>
          <w:b/>
          <w:bCs/>
          <w:sz w:val="32"/>
          <w:szCs w:val="32"/>
          <w:rtl/>
        </w:rPr>
        <w:t xml:space="preserve"> الأول: تقديم للمؤسسة محل الدراسة </w:t>
      </w:r>
    </w:p>
    <w:p w14:paraId="5238BE03" w14:textId="77777777" w:rsidR="000C317F" w:rsidRDefault="00284D1C">
      <w:pPr>
        <w:bidi/>
        <w:spacing w:before="240"/>
        <w:ind w:firstLine="708"/>
        <w:rPr>
          <w:rFonts w:ascii="Simplified Arabic" w:eastAsia="Simplified Arabic" w:hAnsi="Simplified Arabic" w:cs="Simplified Arabic"/>
          <w:sz w:val="28"/>
          <w:szCs w:val="28"/>
        </w:rPr>
      </w:pPr>
      <w:bookmarkStart w:id="1" w:name="_heading=h.q7i05olgcyr4" w:colFirst="0" w:colLast="0"/>
      <w:bookmarkEnd w:id="1"/>
      <w:r>
        <w:rPr>
          <w:rFonts w:ascii="Simplified Arabic" w:eastAsia="Simplified Arabic" w:hAnsi="Simplified Arabic" w:cs="Simplified Arabic"/>
          <w:sz w:val="28"/>
          <w:szCs w:val="28"/>
          <w:rtl/>
        </w:rPr>
        <w:t xml:space="preserve">يهدف هذا المبحث إلى تقديم المؤسسة محل الدراسة والمتمثلة في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لولاية غرداية، مع توضيح طبيعة مهامها ودورها في متابعة وتنفيذ النفقات العمومية، إضافة إلى عرض مختلف الإجراءات المنهجية المعتمدة في إنجاز الدراسة الميدانية، من حيث المنهج المستخدم، ومصادر جمع البيانات والمعلومات، والأدوات المعتمدة في تحليل المعطيات المتعلقة بممارسة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ومن خلال هذا المبحث سيتم التعرف على الإطار التنظيمي والإداري للمؤسسة محل الدراسة، بما يسمح بفهم الجوانب التطبيقية المرتبطة بممارسة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على النفقات والصفقات العمومية في الواقع العملي.</w:t>
      </w:r>
    </w:p>
    <w:p w14:paraId="65DE56AC" w14:textId="77777777" w:rsidR="000C317F" w:rsidRDefault="00284D1C">
      <w:pPr>
        <w:bidi/>
        <w:spacing w:before="240"/>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32"/>
          <w:szCs w:val="32"/>
          <w:rtl/>
        </w:rPr>
        <w:t>المطلب الأول:</w:t>
      </w:r>
      <w:r>
        <w:rPr>
          <w:rFonts w:ascii="Simplified Arabic" w:eastAsia="Simplified Arabic" w:hAnsi="Simplified Arabic" w:cs="Simplified Arabic"/>
          <w:b/>
          <w:bCs/>
          <w:sz w:val="28"/>
          <w:szCs w:val="28"/>
          <w:rtl/>
        </w:rPr>
        <w:t xml:space="preserve"> تقديم الرقابة </w:t>
      </w:r>
      <w:proofErr w:type="spellStart"/>
      <w:r>
        <w:rPr>
          <w:rFonts w:ascii="Simplified Arabic" w:eastAsia="Simplified Arabic" w:hAnsi="Simplified Arabic" w:cs="Simplified Arabic"/>
          <w:b/>
          <w:bCs/>
          <w:sz w:val="28"/>
          <w:szCs w:val="28"/>
          <w:rtl/>
        </w:rPr>
        <w:t>الميزانياتية</w:t>
      </w:r>
      <w:proofErr w:type="spellEnd"/>
      <w:r>
        <w:rPr>
          <w:rFonts w:ascii="Simplified Arabic" w:eastAsia="Simplified Arabic" w:hAnsi="Simplified Arabic" w:cs="Simplified Arabic"/>
          <w:b/>
          <w:bCs/>
          <w:sz w:val="28"/>
          <w:szCs w:val="28"/>
          <w:rtl/>
        </w:rPr>
        <w:t xml:space="preserve"> و </w:t>
      </w:r>
      <w:proofErr w:type="spellStart"/>
      <w:r>
        <w:rPr>
          <w:rFonts w:ascii="Simplified Arabic" w:eastAsia="Simplified Arabic" w:hAnsi="Simplified Arabic" w:cs="Simplified Arabic"/>
          <w:b/>
          <w:bCs/>
          <w:sz w:val="28"/>
          <w:szCs w:val="28"/>
          <w:rtl/>
        </w:rPr>
        <w:t>اختصصاتها</w:t>
      </w:r>
      <w:proofErr w:type="spellEnd"/>
    </w:p>
    <w:p w14:paraId="1DAFFFAB" w14:textId="77777777" w:rsidR="000C317F" w:rsidRDefault="00284D1C">
      <w:pPr>
        <w:bidi/>
        <w:spacing w:before="240"/>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الأول: تقديم الرقابة </w:t>
      </w:r>
      <w:proofErr w:type="spellStart"/>
      <w:r>
        <w:rPr>
          <w:rFonts w:ascii="Simplified Arabic" w:eastAsia="Simplified Arabic" w:hAnsi="Simplified Arabic" w:cs="Simplified Arabic"/>
          <w:b/>
          <w:bCs/>
          <w:sz w:val="28"/>
          <w:szCs w:val="28"/>
          <w:rtl/>
        </w:rPr>
        <w:t>الميزانياتية</w:t>
      </w:r>
      <w:proofErr w:type="spellEnd"/>
      <w:r>
        <w:rPr>
          <w:rFonts w:ascii="Simplified Arabic" w:eastAsia="Simplified Arabic" w:hAnsi="Simplified Arabic" w:cs="Simplified Arabic"/>
          <w:b/>
          <w:bCs/>
          <w:sz w:val="28"/>
          <w:szCs w:val="28"/>
          <w:rtl/>
        </w:rPr>
        <w:t xml:space="preserve"> لولاية غرداية</w:t>
      </w:r>
    </w:p>
    <w:p w14:paraId="03F00E47"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لدى ولاية غرداية هي مصلحة تابعة للمديرية الجهوية للميزانية </w:t>
      </w:r>
      <w:proofErr w:type="spellStart"/>
      <w:r>
        <w:rPr>
          <w:rFonts w:ascii="Simplified Arabic" w:eastAsia="Simplified Arabic" w:hAnsi="Simplified Arabic" w:cs="Simplified Arabic"/>
          <w:sz w:val="28"/>
          <w:szCs w:val="28"/>
          <w:rtl/>
        </w:rPr>
        <w:t>بورقلة</w:t>
      </w:r>
      <w:proofErr w:type="spellEnd"/>
      <w:r>
        <w:rPr>
          <w:rFonts w:ascii="Simplified Arabic" w:eastAsia="Simplified Arabic" w:hAnsi="Simplified Arabic" w:cs="Simplified Arabic"/>
          <w:sz w:val="28"/>
          <w:szCs w:val="28"/>
          <w:rtl/>
        </w:rPr>
        <w:t xml:space="preserve"> تعمل تحت</w:t>
      </w:r>
    </w:p>
    <w:p w14:paraId="2B607463"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وصاية وزارة المالية المديرية العامة للميزانية تختص بالرقابة المسبقة للنفقات العمومية، تم تأسيسها</w:t>
      </w:r>
    </w:p>
    <w:p w14:paraId="2E5DD574"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باعتماد ولائي للولاية سنة 1986 وقبل ذلك في سنة 1985 عند التقسيم الإداري سنة 1984 كانت</w:t>
      </w:r>
    </w:p>
    <w:p w14:paraId="60D294A9" w14:textId="617816CA"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عبارة عن مكتب للمراقبة المالية </w:t>
      </w:r>
      <w:proofErr w:type="gramStart"/>
      <w:r>
        <w:rPr>
          <w:rFonts w:ascii="Simplified Arabic" w:eastAsia="Simplified Arabic" w:hAnsi="Simplified Arabic" w:cs="Simplified Arabic"/>
          <w:sz w:val="28"/>
          <w:szCs w:val="28"/>
          <w:rtl/>
        </w:rPr>
        <w:t>تابع</w:t>
      </w:r>
      <w:proofErr w:type="gramEnd"/>
      <w:r>
        <w:rPr>
          <w:rFonts w:ascii="Simplified Arabic" w:eastAsia="Simplified Arabic" w:hAnsi="Simplified Arabic" w:cs="Simplified Arabic"/>
          <w:sz w:val="28"/>
          <w:szCs w:val="28"/>
          <w:rtl/>
        </w:rPr>
        <w:t xml:space="preserve"> للخزينة العمومية للولاية، تعاقبت منذ نشأتها ستة (06) مراقب</w:t>
      </w:r>
      <w:r w:rsidR="004067B2">
        <w:rPr>
          <w:rFonts w:ascii="Simplified Arabic" w:eastAsia="Simplified Arabic" w:hAnsi="Simplified Arabic" w:cs="Simplified Arabic" w:hint="cs"/>
          <w:sz w:val="28"/>
          <w:szCs w:val="28"/>
          <w:rtl/>
        </w:rPr>
        <w:t>ين</w:t>
      </w:r>
    </w:p>
    <w:p w14:paraId="099E0937" w14:textId="77777777" w:rsidR="000C317F" w:rsidRDefault="00284D1C">
      <w:pPr>
        <w:bidi/>
        <w:spacing w:before="240"/>
        <w:rPr>
          <w:rFonts w:ascii="Simplified Arabic" w:eastAsia="Simplified Arabic" w:hAnsi="Simplified Arabic" w:cs="Simplified Arabic"/>
          <w:sz w:val="28"/>
          <w:szCs w:val="28"/>
        </w:rPr>
      </w:pPr>
      <w:proofErr w:type="gramStart"/>
      <w:r>
        <w:rPr>
          <w:rFonts w:ascii="Simplified Arabic" w:eastAsia="Simplified Arabic" w:hAnsi="Simplified Arabic" w:cs="Simplified Arabic"/>
          <w:sz w:val="28"/>
          <w:szCs w:val="28"/>
          <w:rtl/>
        </w:rPr>
        <w:t>ماليين</w:t>
      </w:r>
      <w:proofErr w:type="gramEnd"/>
      <w:r>
        <w:rPr>
          <w:rFonts w:ascii="Simplified Arabic" w:eastAsia="Simplified Arabic" w:hAnsi="Simplified Arabic" w:cs="Simplified Arabic"/>
          <w:sz w:val="28"/>
          <w:szCs w:val="28"/>
          <w:rtl/>
        </w:rPr>
        <w:t xml:space="preserve"> و ثلاثة (03) مراقبين ماليين مساعدين و ستة (06) رؤساء مكاتب منهم ثلاثة (03) رؤساء</w:t>
      </w:r>
    </w:p>
    <w:p w14:paraId="0ED43316"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مكتب عمليات التجهيز و الصفقات العمومية إلى يومنا هذا، و يقع مقرها الحالي في </w:t>
      </w:r>
      <w:proofErr w:type="spellStart"/>
      <w:r>
        <w:rPr>
          <w:rFonts w:ascii="Simplified Arabic" w:eastAsia="Simplified Arabic" w:hAnsi="Simplified Arabic" w:cs="Simplified Arabic"/>
          <w:sz w:val="28"/>
          <w:szCs w:val="28"/>
          <w:rtl/>
        </w:rPr>
        <w:t>بوهراوة</w:t>
      </w:r>
      <w:proofErr w:type="spellEnd"/>
      <w:r>
        <w:rPr>
          <w:rFonts w:ascii="Simplified Arabic" w:eastAsia="Simplified Arabic" w:hAnsi="Simplified Arabic" w:cs="Simplified Arabic"/>
          <w:sz w:val="28"/>
          <w:szCs w:val="28"/>
          <w:rtl/>
        </w:rPr>
        <w:t xml:space="preserve"> ولاية غرداية.</w:t>
      </w:r>
    </w:p>
    <w:p w14:paraId="7DB89DFE" w14:textId="77777777" w:rsidR="000C317F" w:rsidRDefault="00284D1C">
      <w:pPr>
        <w:bidi/>
        <w:spacing w:before="240"/>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w:t>
      </w:r>
      <w:proofErr w:type="spellStart"/>
      <w:r>
        <w:rPr>
          <w:rFonts w:ascii="Simplified Arabic" w:eastAsia="Simplified Arabic" w:hAnsi="Simplified Arabic" w:cs="Simplified Arabic"/>
          <w:b/>
          <w:bCs/>
          <w:sz w:val="28"/>
          <w:szCs w:val="28"/>
          <w:rtl/>
        </w:rPr>
        <w:t>الثاني:اختصاصات</w:t>
      </w:r>
      <w:proofErr w:type="spellEnd"/>
      <w:r>
        <w:rPr>
          <w:rFonts w:ascii="Simplified Arabic" w:eastAsia="Simplified Arabic" w:hAnsi="Simplified Arabic" w:cs="Simplified Arabic"/>
          <w:b/>
          <w:bCs/>
          <w:sz w:val="28"/>
          <w:szCs w:val="28"/>
          <w:rtl/>
        </w:rPr>
        <w:t xml:space="preserve"> الرقابة </w:t>
      </w:r>
      <w:proofErr w:type="spellStart"/>
      <w:r>
        <w:rPr>
          <w:rFonts w:ascii="Simplified Arabic" w:eastAsia="Simplified Arabic" w:hAnsi="Simplified Arabic" w:cs="Simplified Arabic"/>
          <w:b/>
          <w:bCs/>
          <w:sz w:val="28"/>
          <w:szCs w:val="28"/>
          <w:rtl/>
        </w:rPr>
        <w:t>الميزانياتية</w:t>
      </w:r>
      <w:proofErr w:type="spellEnd"/>
    </w:p>
    <w:p w14:paraId="2E9212A9"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تتوزع اختصاصات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إلى أربعة أدوار وهي: </w:t>
      </w:r>
    </w:p>
    <w:p w14:paraId="34E29AC3" w14:textId="77777777" w:rsidR="000C317F" w:rsidRDefault="00284D1C">
      <w:pPr>
        <w:bidi/>
        <w:spacing w:before="240"/>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أولا: الدور الرقابي للمراقب </w:t>
      </w:r>
      <w:proofErr w:type="spellStart"/>
      <w:r>
        <w:rPr>
          <w:rFonts w:ascii="Simplified Arabic" w:eastAsia="Simplified Arabic" w:hAnsi="Simplified Arabic" w:cs="Simplified Arabic"/>
          <w:b/>
          <w:bCs/>
          <w:sz w:val="28"/>
          <w:szCs w:val="28"/>
          <w:rtl/>
        </w:rPr>
        <w:t>الميزانياتي</w:t>
      </w:r>
      <w:proofErr w:type="spellEnd"/>
    </w:p>
    <w:p w14:paraId="7457FB9C"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يظهر هذا الدور الرقابي من خلال التأشيرة على النفقات الملتزم بها وعلى القرارات والمقررات المتعلقة بها.</w:t>
      </w:r>
    </w:p>
    <w:p w14:paraId="6E5C8887"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وتتضح أهمية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من خلال الصفة إلى جانب الصلاحيات والسلطات الواسعة المخولة له. فصفة القاضي تعني الكفاءة العلمية والعملية والتخصص الميداني والإلمام بمجمل النصوص القانونية و التنظيمية والتشريعات المالية، مما يمكنه من الفحص الجيد و المراجعة للتحقق من مدى صحة العمليات المالية من الناحية الشكلية والموضوعية، و يعتبر هذا الجهاز الأداة و الوسيلة الهامة والفعالة التي تساعد و تمكن وزارة المالية من القيام بعمليات المراقبة لمعرفة أوجه الانفاق و التحصيل.</w:t>
      </w:r>
    </w:p>
    <w:p w14:paraId="6EEEA2CB"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كما يقوم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بأداء مهام تتعلق بتنفيذ الرقابة المسبقة للنفقات في ظل احترام الأطر المالية والقانونية المتعلقة بتنفيذ النفقات العمومية، وكذا النفقات المعنية بالخضوع للرقابة، كما أن هذا النوع من الرقابة ينصب على مشروعية النفقة دون أن تتجاوزها لتصبح رقابة ملائمة، ويتوج هذا العمل الرقابي إما بمنح تأشيرة على مشروع الالتزام أو بمذكرة رفض. </w:t>
      </w:r>
    </w:p>
    <w:p w14:paraId="53E83A69" w14:textId="77777777" w:rsidR="000C317F" w:rsidRDefault="00284D1C">
      <w:pPr>
        <w:bidi/>
        <w:spacing w:before="240"/>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ثانيا: الدور الإعلامي الاستشاري للمراقب </w:t>
      </w:r>
      <w:proofErr w:type="spellStart"/>
      <w:r>
        <w:rPr>
          <w:rFonts w:ascii="Simplified Arabic" w:eastAsia="Simplified Arabic" w:hAnsi="Simplified Arabic" w:cs="Simplified Arabic"/>
          <w:b/>
          <w:bCs/>
          <w:sz w:val="28"/>
          <w:szCs w:val="28"/>
          <w:rtl/>
        </w:rPr>
        <w:t>الميزانياتي</w:t>
      </w:r>
      <w:proofErr w:type="spellEnd"/>
    </w:p>
    <w:p w14:paraId="0F15A0F2"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تتمثل مراقبة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من خلال موافقته أو رفضه في صرف النفقات العمومية في شكل منح أو رفض التأشيرة، و تحديد مسؤوليته اتجاه ممارسة وظيفته، كما له مهام أخرى كدوره الاستشاري والإعلامي، بالإضافة إلى تمثيل وزير المالية على المستوى المركزي و يلعب دور المستشار المالي للسيد الوالي على المستوى المحلي.</w:t>
      </w:r>
    </w:p>
    <w:p w14:paraId="4BCC0C60" w14:textId="77777777" w:rsidR="000C317F" w:rsidRDefault="00284D1C">
      <w:pPr>
        <w:bidi/>
        <w:spacing w:before="240"/>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ثالثا: الدور المحاسبي للمراقب </w:t>
      </w:r>
      <w:proofErr w:type="spellStart"/>
      <w:r>
        <w:rPr>
          <w:rFonts w:ascii="Simplified Arabic" w:eastAsia="Simplified Arabic" w:hAnsi="Simplified Arabic" w:cs="Simplified Arabic"/>
          <w:b/>
          <w:bCs/>
          <w:sz w:val="28"/>
          <w:szCs w:val="28"/>
          <w:rtl/>
        </w:rPr>
        <w:t>الميزانياتي</w:t>
      </w:r>
      <w:proofErr w:type="spellEnd"/>
    </w:p>
    <w:p w14:paraId="6E039C02" w14:textId="77777777" w:rsidR="000C317F" w:rsidRDefault="00284D1C">
      <w:pPr>
        <w:bidi/>
        <w:spacing w:before="24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لا يعتبر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عونا محاسبيا، وهذا ما يجعله غير خاضع للمسؤوليات التي يخضع لها المحاسب العمومي حسب المواد 58 و 59 و 60 من القانون رقم 21-90، المتعلق بالمحاسبة العمومية و تنظم بصفة مبدئية وظيفة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و أعطت له مهمة المراقبة المسبقة لعمليات النفقات فهو لا يتدخل في الإيرادات.</w:t>
      </w:r>
    </w:p>
    <w:p w14:paraId="1B84F077"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الفرع الثالث: تسيير النفقة العمومية</w:t>
      </w:r>
    </w:p>
    <w:p w14:paraId="5609C2E5"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الرخصة باسم كل وزارة: تنزيل الرخصة مقسمة حسب الولايات المديريات لكل وزارة</w:t>
      </w:r>
    </w:p>
    <w:p w14:paraId="4F86B7D6"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lastRenderedPageBreak/>
        <w:t>توزيع الرخصة في شكل ميزانية بتصرف من المدير الولائي</w:t>
      </w:r>
    </w:p>
    <w:p w14:paraId="7E47751D"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اعتمادها وتسجيلها لدى المراقب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xml:space="preserve"> ويتم استهلاكها عن طريق التزامات مبررة بوثائق (</w:t>
      </w:r>
      <w:proofErr w:type="spellStart"/>
      <w:r>
        <w:rPr>
          <w:rFonts w:ascii="Simplified Arabic" w:eastAsia="Simplified Arabic" w:hAnsi="Simplified Arabic" w:cs="Simplified Arabic"/>
          <w:color w:val="000000"/>
          <w:sz w:val="28"/>
          <w:szCs w:val="28"/>
          <w:rtl/>
        </w:rPr>
        <w:t>فاتورات</w:t>
      </w:r>
      <w:proofErr w:type="spellEnd"/>
      <w:r>
        <w:rPr>
          <w:rFonts w:ascii="Simplified Arabic" w:eastAsia="Simplified Arabic" w:hAnsi="Simplified Arabic" w:cs="Simplified Arabic"/>
          <w:color w:val="000000"/>
          <w:sz w:val="28"/>
          <w:szCs w:val="28"/>
          <w:rtl/>
        </w:rPr>
        <w:t>)</w:t>
      </w:r>
    </w:p>
    <w:p w14:paraId="1664DAB7"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أجور: معها تأشيرة شرعية من طرف </w:t>
      </w:r>
      <w:r>
        <w:rPr>
          <w:rFonts w:ascii="Simplified Arabic" w:eastAsia="Simplified Arabic" w:hAnsi="Simplified Arabic" w:cs="Simplified Arabic"/>
          <w:color w:val="000000"/>
          <w:sz w:val="28"/>
          <w:szCs w:val="28"/>
        </w:rPr>
        <w:t xml:space="preserve">CB </w:t>
      </w:r>
    </w:p>
    <w:p w14:paraId="362757A7" w14:textId="77777777" w:rsidR="000C317F" w:rsidRDefault="00284D1C">
      <w:pPr>
        <w:numPr>
          <w:ilvl w:val="0"/>
          <w:numId w:val="1"/>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 xml:space="preserve">تخليص النفقة ودفعها لدى أمين الخزينة المختص </w:t>
      </w:r>
    </w:p>
    <w:p w14:paraId="1E5A6BD9"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بحيث يقصد بالرخصة للاعتماد المالي للسنة الواحدة و يمكن أن تتخلل السنة اعتمادات إضافية.</w:t>
      </w:r>
    </w:p>
    <w:p w14:paraId="3475A514" w14:textId="77777777" w:rsidR="00284D1C" w:rsidRDefault="00284D1C">
      <w:pPr>
        <w:rPr>
          <w:rFonts w:ascii="Simplified Arabic" w:eastAsia="Simplified Arabic" w:hAnsi="Simplified Arabic" w:cs="Simplified Arabic"/>
          <w:b/>
          <w:bCs/>
          <w:sz w:val="32"/>
          <w:szCs w:val="32"/>
          <w:rtl/>
        </w:rPr>
      </w:pPr>
      <w:r>
        <w:rPr>
          <w:rFonts w:ascii="Simplified Arabic" w:eastAsia="Simplified Arabic" w:hAnsi="Simplified Arabic" w:cs="Simplified Arabic"/>
          <w:b/>
          <w:bCs/>
          <w:sz w:val="32"/>
          <w:szCs w:val="32"/>
          <w:rtl/>
        </w:rPr>
        <w:br w:type="page"/>
      </w:r>
    </w:p>
    <w:p w14:paraId="0DE836EE" w14:textId="79AB1C9D"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32"/>
          <w:szCs w:val="32"/>
          <w:rtl/>
        </w:rPr>
        <w:lastRenderedPageBreak/>
        <w:t xml:space="preserve">المطلب الثاني: الهيكل التنظيمي </w:t>
      </w:r>
      <w:r>
        <w:rPr>
          <w:rFonts w:ascii="Simplified Arabic" w:eastAsia="Simplified Arabic" w:hAnsi="Simplified Arabic" w:cs="Simplified Arabic"/>
          <w:b/>
          <w:bCs/>
          <w:sz w:val="28"/>
          <w:szCs w:val="28"/>
          <w:rtl/>
        </w:rPr>
        <w:t xml:space="preserve">للرقابة </w:t>
      </w:r>
      <w:proofErr w:type="spellStart"/>
      <w:r>
        <w:rPr>
          <w:rFonts w:ascii="Simplified Arabic" w:eastAsia="Simplified Arabic" w:hAnsi="Simplified Arabic" w:cs="Simplified Arabic"/>
          <w:b/>
          <w:bCs/>
          <w:sz w:val="28"/>
          <w:szCs w:val="28"/>
          <w:rtl/>
        </w:rPr>
        <w:t>الميزانياتية</w:t>
      </w:r>
      <w:proofErr w:type="spellEnd"/>
    </w:p>
    <w:p w14:paraId="20900CCC"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الشكل رقم (2-1): الهيكل التنظيمي للرقابة </w:t>
      </w:r>
      <w:proofErr w:type="spellStart"/>
      <w:r>
        <w:rPr>
          <w:rFonts w:ascii="Simplified Arabic" w:eastAsia="Simplified Arabic" w:hAnsi="Simplified Arabic" w:cs="Simplified Arabic"/>
          <w:b/>
          <w:bCs/>
          <w:sz w:val="28"/>
          <w:szCs w:val="28"/>
          <w:rtl/>
        </w:rPr>
        <w:t>الميزانياتية</w:t>
      </w:r>
      <w:proofErr w:type="spellEnd"/>
    </w:p>
    <w:p w14:paraId="5147BAC3" w14:textId="77777777" w:rsidR="000C317F" w:rsidRDefault="00284D1C">
      <w:pPr>
        <w:bidi/>
        <w:jc w:val="center"/>
        <w:rPr>
          <w:rFonts w:ascii="Simplified Arabic" w:eastAsia="Simplified Arabic" w:hAnsi="Simplified Arabic" w:cs="Simplified Arabic"/>
          <w:b/>
          <w:bCs/>
          <w:sz w:val="32"/>
          <w:szCs w:val="32"/>
        </w:rPr>
      </w:pPr>
      <w:r>
        <w:rPr>
          <w:noProof/>
          <w:lang w:val="fr-FR"/>
        </w:rPr>
        <mc:AlternateContent>
          <mc:Choice Requires="wps">
            <w:drawing>
              <wp:anchor distT="0" distB="0" distL="114300" distR="114300" simplePos="0" relativeHeight="251671552" behindDoc="0" locked="0" layoutInCell="1" hidden="0" allowOverlap="1" wp14:anchorId="199E1EA5" wp14:editId="620A5716">
                <wp:simplePos x="0" y="0"/>
                <wp:positionH relativeFrom="column">
                  <wp:posOffset>1960505</wp:posOffset>
                </wp:positionH>
                <wp:positionV relativeFrom="paragraph">
                  <wp:posOffset>-39368</wp:posOffset>
                </wp:positionV>
                <wp:extent cx="2197735" cy="650875"/>
                <wp:effectExtent l="0" t="0" r="0" b="0"/>
                <wp:wrapNone/>
                <wp:docPr id="15" name="Rectangle: Rounded Corners 15"/>
                <wp:cNvGraphicFramePr/>
                <a:graphic xmlns:a="http://schemas.openxmlformats.org/drawingml/2006/main">
                  <a:graphicData uri="http://schemas.microsoft.com/office/word/2010/wordprocessingShape">
                    <wps:wsp>
                      <wps:cNvSpPr/>
                      <wps:spPr>
                        <a:xfrm>
                          <a:off x="4310633" y="3518063"/>
                          <a:ext cx="2070735" cy="523875"/>
                        </a:xfrm>
                        <a:prstGeom prst="roundRect">
                          <a:avLst>
                            <a:gd name="adj" fmla="val 16667"/>
                          </a:avLst>
                        </a:prstGeom>
                        <a:solidFill>
                          <a:srgbClr val="FFFFFF"/>
                        </a:solidFill>
                        <a:ln w="63500" cap="flat" cmpd="sng">
                          <a:solidFill>
                            <a:srgbClr val="000000"/>
                          </a:solidFill>
                          <a:prstDash val="solid"/>
                          <a:round/>
                          <a:headEnd type="none" w="sm" len="sm"/>
                          <a:tailEnd type="none" w="sm" len="sm"/>
                        </a:ln>
                      </wps:spPr>
                      <wps:txbx>
                        <w:txbxContent>
                          <w:p w14:paraId="3B91C2A9"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28"/>
                                <w:szCs w:val="28"/>
                                <w:rtl/>
                              </w:rPr>
                              <w:t>المراقب</w:t>
                            </w:r>
                            <w:r>
                              <w:rPr>
                                <w:rFonts w:ascii="Simplified Arabic" w:eastAsia="Simplified Arabic" w:hAnsi="Simplified Arabic" w:cs="Simplified Arabic"/>
                                <w:b/>
                                <w:color w:val="000000"/>
                                <w:sz w:val="28"/>
                              </w:rPr>
                              <w:t xml:space="preserve"> </w:t>
                            </w:r>
                            <w:proofErr w:type="spellStart"/>
                            <w:r>
                              <w:rPr>
                                <w:rFonts w:ascii="Simplified Arabic" w:eastAsia="Simplified Arabic" w:hAnsi="Simplified Arabic" w:cs="Simplified Arabic"/>
                                <w:b/>
                                <w:bCs/>
                                <w:color w:val="000000"/>
                                <w:sz w:val="28"/>
                                <w:szCs w:val="28"/>
                                <w:rtl/>
                              </w:rPr>
                              <w:t>الميزانياتي</w:t>
                            </w:r>
                            <w:proofErr w:type="spellEnd"/>
                          </w:p>
                        </w:txbxContent>
                      </wps:txbx>
                      <wps:bodyPr spcFirstLastPara="1" wrap="square" lIns="88900" tIns="38100" rIns="88900" bIns="38100" anchor="t" anchorCtr="0">
                        <a:noAutofit/>
                      </wps:bodyPr>
                    </wps:wsp>
                  </a:graphicData>
                </a:graphic>
              </wp:anchor>
            </w:drawing>
          </mc:Choice>
          <mc:Fallback>
            <w:pict>
              <v:roundrect id="Rectangle: Rounded Corners 15" o:spid="_x0000_s1033" style="position:absolute;left:0;text-align:left;margin-left:154.35pt;margin-top:-3.1pt;width:173.05pt;height:51.25pt;z-index:25167155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" strokeweight="5pt">
                <v:stroke startarrowwidth="narrow" startarrowlength="short" endarrowwidth="narrow" endarrowlength="short"/>
                <v:textbox inset="7pt,3pt,7pt,3pt">
                  <w:txbxContent>
                    <w:p w14:paraId="3B91C2A9"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28"/>
                          <w:szCs w:val="28"/>
                          <w:rtl/>
                        </w:rPr>
                        <w:t>المراقب</w:t>
                      </w:r>
                      <w:r>
                        <w:rPr>
                          <w:rFonts w:ascii="Simplified Arabic" w:eastAsia="Simplified Arabic" w:hAnsi="Simplified Arabic" w:cs="Simplified Arabic"/>
                          <w:b/>
                          <w:color w:val="000000"/>
                          <w:sz w:val="28"/>
                        </w:rPr>
                        <w:t xml:space="preserve"> </w:t>
                      </w:r>
                      <w:proofErr w:type="spellStart"/>
                      <w:r>
                        <w:rPr>
                          <w:rFonts w:ascii="Simplified Arabic" w:eastAsia="Simplified Arabic" w:hAnsi="Simplified Arabic" w:cs="Simplified Arabic"/>
                          <w:b/>
                          <w:bCs/>
                          <w:color w:val="000000"/>
                          <w:sz w:val="28"/>
                          <w:szCs w:val="28"/>
                          <w:rtl/>
                        </w:rPr>
                        <w:t>الميزانياتي</w:t>
                      </w:r>
                      <w:proofErr w:type="spellEnd"/>
                    </w:p>
                  </w:txbxContent>
                </v:textbox>
              </v:roundrect>
            </w:pict>
          </mc:Fallback>
        </mc:AlternateContent>
      </w:r>
      <w:r>
        <w:rPr>
          <w:noProof/>
          <w:lang w:val="fr-FR"/>
        </w:rPr>
        <mc:AlternateContent>
          <mc:Choice Requires="wpg">
            <w:drawing>
              <wp:anchor distT="0" distB="0" distL="114300" distR="114300" simplePos="0" relativeHeight="251672576" behindDoc="0" locked="0" layoutInCell="1" hidden="0" allowOverlap="1" wp14:anchorId="41BBDB35" wp14:editId="5ED54F87">
                <wp:simplePos x="0" y="0"/>
                <wp:positionH relativeFrom="column">
                  <wp:posOffset>1279244</wp:posOffset>
                </wp:positionH>
                <wp:positionV relativeFrom="paragraph">
                  <wp:posOffset>355748</wp:posOffset>
                </wp:positionV>
                <wp:extent cx="748124" cy="768350"/>
                <wp:effectExtent l="0" t="0" r="0" b="0"/>
                <wp:wrapNone/>
                <wp:docPr id="34" name="Straight Arrow Connector 34"/>
                <wp:cNvGraphicFramePr/>
                <a:graphic xmlns:a="http://schemas.openxmlformats.org/drawingml/2006/main">
                  <a:graphicData uri="http://schemas.microsoft.com/office/word/2010/wordprocessingShape">
                    <wps:wsp>
                      <wps:cNvCnPr/>
                      <wps:spPr>
                        <a:xfrm flipH="1">
                          <a:off x="4981463" y="3405350"/>
                          <a:ext cx="729074" cy="749300"/>
                        </a:xfrm>
                        <a:prstGeom prst="straightConnector1">
                          <a:avLst/>
                        </a:prstGeom>
                        <a:noFill/>
                        <a:ln w="9525" cap="flat" cmpd="sng">
                          <a:solidFill>
                            <a:schemeClr val="dk1"/>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1279244</wp:posOffset>
                </wp:positionH>
                <wp:positionV relativeFrom="paragraph">
                  <wp:posOffset>355748</wp:posOffset>
                </wp:positionV>
                <wp:extent cx="748124" cy="768350"/>
                <wp:effectExtent b="0" l="0" r="0" t="0"/>
                <wp:wrapNone/>
                <wp:docPr id="34" name="image44.png"/>
                <a:graphic>
                  <a:graphicData uri="http://schemas.openxmlformats.org/drawingml/2006/picture">
                    <pic:pic>
                      <pic:nvPicPr>
                        <pic:cNvPr id="0" name="image44.png"/>
                        <pic:cNvPicPr preferRelativeResize="0"/>
                      </pic:nvPicPr>
                      <pic:blipFill>
                        <a:blip r:embed="rId39"/>
                        <a:srcRect/>
                        <a:stretch>
                          <a:fillRect/>
                        </a:stretch>
                      </pic:blipFill>
                      <pic:spPr>
                        <a:xfrm>
                          <a:off x="0" y="0"/>
                          <a:ext cx="748124" cy="768350"/>
                        </a:xfrm>
                        <a:prstGeom prst="rect"/>
                        <a:ln/>
                      </pic:spPr>
                    </pic:pic>
                  </a:graphicData>
                </a:graphic>
              </wp:anchor>
            </w:drawing>
          </mc:Fallback>
        </mc:AlternateContent>
      </w:r>
      <w:r>
        <w:rPr>
          <w:noProof/>
          <w:lang w:val="fr-FR"/>
        </w:rPr>
        <mc:AlternateContent>
          <mc:Choice Requires="wpg">
            <w:drawing>
              <wp:anchor distT="0" distB="0" distL="114300" distR="114300" simplePos="0" relativeHeight="251673600" behindDoc="0" locked="0" layoutInCell="1" hidden="0" allowOverlap="1" wp14:anchorId="3858CEA0" wp14:editId="41FBAF22">
                <wp:simplePos x="0" y="0"/>
                <wp:positionH relativeFrom="column">
                  <wp:posOffset>4084498</wp:posOffset>
                </wp:positionH>
                <wp:positionV relativeFrom="paragraph">
                  <wp:posOffset>355747</wp:posOffset>
                </wp:positionV>
                <wp:extent cx="901377" cy="768558"/>
                <wp:effectExtent l="0" t="0" r="0" b="0"/>
                <wp:wrapNone/>
                <wp:docPr id="25" name="Straight Arrow Connector 25"/>
                <wp:cNvGraphicFramePr/>
                <a:graphic xmlns:a="http://schemas.openxmlformats.org/drawingml/2006/main">
                  <a:graphicData uri="http://schemas.microsoft.com/office/word/2010/wordprocessingShape">
                    <wps:wsp>
                      <wps:cNvCnPr/>
                      <wps:spPr>
                        <a:xfrm>
                          <a:off x="4904837" y="3405246"/>
                          <a:ext cx="882327" cy="749508"/>
                        </a:xfrm>
                        <a:prstGeom prst="straightConnector1">
                          <a:avLst/>
                        </a:prstGeom>
                        <a:noFill/>
                        <a:ln w="9525" cap="flat" cmpd="sng">
                          <a:solidFill>
                            <a:schemeClr val="dk1"/>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4084498</wp:posOffset>
                </wp:positionH>
                <wp:positionV relativeFrom="paragraph">
                  <wp:posOffset>355747</wp:posOffset>
                </wp:positionV>
                <wp:extent cx="901377" cy="768558"/>
                <wp:effectExtent b="0" l="0" r="0" t="0"/>
                <wp:wrapNone/>
                <wp:docPr id="25" name="image35.png"/>
                <a:graphic>
                  <a:graphicData uri="http://schemas.openxmlformats.org/drawingml/2006/picture">
                    <pic:pic>
                      <pic:nvPicPr>
                        <pic:cNvPr id="0" name="image35.png"/>
                        <pic:cNvPicPr preferRelativeResize="0"/>
                      </pic:nvPicPr>
                      <pic:blipFill>
                        <a:blip r:embed="rId39"/>
                        <a:srcRect/>
                        <a:stretch>
                          <a:fillRect/>
                        </a:stretch>
                      </pic:blipFill>
                      <pic:spPr>
                        <a:xfrm>
                          <a:off x="0" y="0"/>
                          <a:ext cx="901377" cy="768558"/>
                        </a:xfrm>
                        <a:prstGeom prst="rect"/>
                        <a:ln/>
                      </pic:spPr>
                    </pic:pic>
                  </a:graphicData>
                </a:graphic>
              </wp:anchor>
            </w:drawing>
          </mc:Fallback>
        </mc:AlternateContent>
      </w:r>
    </w:p>
    <w:p w14:paraId="47D49DB6" w14:textId="77777777" w:rsidR="000C317F" w:rsidRDefault="00284D1C">
      <w:pPr>
        <w:bidi/>
        <w:rPr>
          <w:rFonts w:ascii="Simplified Arabic" w:eastAsia="Simplified Arabic" w:hAnsi="Simplified Arabic" w:cs="Simplified Arabic"/>
          <w:b/>
          <w:bCs/>
          <w:sz w:val="32"/>
          <w:szCs w:val="32"/>
        </w:rPr>
      </w:pPr>
      <w:r>
        <w:rPr>
          <w:noProof/>
          <w:lang w:val="fr-FR"/>
        </w:rPr>
        <mc:AlternateContent>
          <mc:Choice Requires="wpg">
            <w:drawing>
              <wp:anchor distT="0" distB="0" distL="114300" distR="114300" simplePos="0" relativeHeight="251674624" behindDoc="0" locked="0" layoutInCell="1" hidden="0" allowOverlap="1" wp14:anchorId="6F7A917A" wp14:editId="4C2BE543">
                <wp:simplePos x="0" y="0"/>
                <wp:positionH relativeFrom="column">
                  <wp:posOffset>3009644</wp:posOffset>
                </wp:positionH>
                <wp:positionV relativeFrom="paragraph">
                  <wp:posOffset>23031</wp:posOffset>
                </wp:positionV>
                <wp:extent cx="34925" cy="639893"/>
                <wp:effectExtent l="0" t="0" r="0" b="0"/>
                <wp:wrapNone/>
                <wp:docPr id="22" name="Straight Arrow Connector 22"/>
                <wp:cNvGraphicFramePr/>
                <a:graphic xmlns:a="http://schemas.openxmlformats.org/drawingml/2006/main">
                  <a:graphicData uri="http://schemas.microsoft.com/office/word/2010/wordprocessingShape">
                    <wps:wsp>
                      <wps:cNvCnPr/>
                      <wps:spPr>
                        <a:xfrm>
                          <a:off x="5346000" y="3464816"/>
                          <a:ext cx="0" cy="630368"/>
                        </a:xfrm>
                        <a:prstGeom prst="straightConnector1">
                          <a:avLst/>
                        </a:prstGeom>
                        <a:noFill/>
                        <a:ln w="9525" cap="flat" cmpd="sng">
                          <a:solidFill>
                            <a:schemeClr val="dk1"/>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3009644</wp:posOffset>
                </wp:positionH>
                <wp:positionV relativeFrom="paragraph">
                  <wp:posOffset>23031</wp:posOffset>
                </wp:positionV>
                <wp:extent cx="34925" cy="639893"/>
                <wp:effectExtent b="0" l="0" r="0" t="0"/>
                <wp:wrapNone/>
                <wp:docPr id="22" name="image32.png"/>
                <a:graphic>
                  <a:graphicData uri="http://schemas.openxmlformats.org/drawingml/2006/picture">
                    <pic:pic>
                      <pic:nvPicPr>
                        <pic:cNvPr id="0" name="image32.png"/>
                        <pic:cNvPicPr preferRelativeResize="0"/>
                      </pic:nvPicPr>
                      <pic:blipFill>
                        <a:blip r:embed="rId39"/>
                        <a:srcRect/>
                        <a:stretch>
                          <a:fillRect/>
                        </a:stretch>
                      </pic:blipFill>
                      <pic:spPr>
                        <a:xfrm>
                          <a:off x="0" y="0"/>
                          <a:ext cx="34925" cy="639893"/>
                        </a:xfrm>
                        <a:prstGeom prst="rect"/>
                        <a:ln/>
                      </pic:spPr>
                    </pic:pic>
                  </a:graphicData>
                </a:graphic>
              </wp:anchor>
            </w:drawing>
          </mc:Fallback>
        </mc:AlternateContent>
      </w:r>
    </w:p>
    <w:p w14:paraId="42B324E9" w14:textId="77777777" w:rsidR="000C317F" w:rsidRDefault="00284D1C">
      <w:pPr>
        <w:bidi/>
        <w:rPr>
          <w:rFonts w:ascii="Simplified Arabic" w:eastAsia="Simplified Arabic" w:hAnsi="Simplified Arabic" w:cs="Simplified Arabic"/>
          <w:b/>
          <w:bCs/>
          <w:sz w:val="32"/>
          <w:szCs w:val="32"/>
        </w:rPr>
      </w:pPr>
      <w:r>
        <w:rPr>
          <w:noProof/>
          <w:lang w:val="fr-FR"/>
        </w:rPr>
        <mc:AlternateContent>
          <mc:Choice Requires="wps">
            <w:drawing>
              <wp:anchor distT="0" distB="0" distL="114300" distR="114300" simplePos="0" relativeHeight="251675648" behindDoc="0" locked="0" layoutInCell="1" hidden="0" allowOverlap="1" wp14:anchorId="4B072391" wp14:editId="6BEC3E8D">
                <wp:simplePos x="0" y="0"/>
                <wp:positionH relativeFrom="column">
                  <wp:posOffset>4266408</wp:posOffset>
                </wp:positionH>
                <wp:positionV relativeFrom="paragraph">
                  <wp:posOffset>69850</wp:posOffset>
                </wp:positionV>
                <wp:extent cx="1638935" cy="789305"/>
                <wp:effectExtent l="0" t="0" r="0" b="0"/>
                <wp:wrapNone/>
                <wp:docPr id="20" name="Rectangle: Rounded Corners 20"/>
                <wp:cNvGraphicFramePr/>
                <a:graphic xmlns:a="http://schemas.openxmlformats.org/drawingml/2006/main">
                  <a:graphicData uri="http://schemas.microsoft.com/office/word/2010/wordprocessingShape">
                    <wps:wsp>
                      <wps:cNvSpPr/>
                      <wps:spPr>
                        <a:xfrm>
                          <a:off x="4539233" y="3398048"/>
                          <a:ext cx="1613535" cy="763905"/>
                        </a:xfrm>
                        <a:prstGeom prst="roundRect">
                          <a:avLst>
                            <a:gd name="adj" fmla="val 16667"/>
                          </a:avLst>
                        </a:prstGeom>
                        <a:solidFill>
                          <a:srgbClr val="FFFFFF"/>
                        </a:solidFill>
                        <a:ln w="12700" cap="flat" cmpd="sng">
                          <a:solidFill>
                            <a:srgbClr val="000000"/>
                          </a:solidFill>
                          <a:prstDash val="solid"/>
                          <a:round/>
                          <a:headEnd type="none" w="sm" len="sm"/>
                          <a:tailEnd type="none" w="sm" len="sm"/>
                        </a:ln>
                      </wps:spPr>
                      <wps:txbx>
                        <w:txbxContent>
                          <w:p w14:paraId="3E8D65AA" w14:textId="570F2576" w:rsidR="00455085" w:rsidRDefault="00455085">
                            <w:pPr>
                              <w:bidi/>
                              <w:spacing w:line="275" w:lineRule="auto"/>
                              <w:jc w:val="center"/>
                              <w:textDirection w:val="tbRl"/>
                            </w:pPr>
                            <w:r>
                              <w:rPr>
                                <w:rFonts w:ascii="Simplified Arabic" w:eastAsia="Simplified Arabic" w:hAnsi="Simplified Arabic" w:cs="Simplified Arabic"/>
                                <w:b/>
                                <w:bCs/>
                                <w:color w:val="000000"/>
                                <w:sz w:val="28"/>
                                <w:szCs w:val="28"/>
                                <w:rtl/>
                              </w:rPr>
                              <w:t>المراقب</w:t>
                            </w:r>
                            <w:r>
                              <w:rPr>
                                <w:rFonts w:ascii="Simplified Arabic" w:eastAsia="Simplified Arabic" w:hAnsi="Simplified Arabic" w:cs="Simplified Arabic"/>
                                <w:b/>
                                <w:color w:val="000000"/>
                                <w:sz w:val="28"/>
                              </w:rPr>
                              <w:t xml:space="preserve"> </w:t>
                            </w:r>
                            <w:proofErr w:type="spellStart"/>
                            <w:r>
                              <w:rPr>
                                <w:rFonts w:ascii="Simplified Arabic" w:eastAsia="Simplified Arabic" w:hAnsi="Simplified Arabic" w:cs="Simplified Arabic"/>
                                <w:b/>
                                <w:bCs/>
                                <w:color w:val="000000"/>
                                <w:sz w:val="28"/>
                                <w:szCs w:val="28"/>
                                <w:rtl/>
                              </w:rPr>
                              <w:t>الميزانياتي</w:t>
                            </w:r>
                            <w:proofErr w:type="spellEnd"/>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المساعد</w:t>
                            </w:r>
                            <w:r>
                              <w:rPr>
                                <w:rFonts w:ascii="Simplified Arabic" w:eastAsia="Simplified Arabic" w:hAnsi="Simplified Arabic" w:cs="Simplified Arabic" w:hint="cs"/>
                                <w:b/>
                                <w:bCs/>
                                <w:color w:val="000000"/>
                                <w:sz w:val="28"/>
                                <w:szCs w:val="28"/>
                                <w:rtl/>
                              </w:rPr>
                              <w:t>(1)</w:t>
                            </w:r>
                          </w:p>
                        </w:txbxContent>
                      </wps:txbx>
                      <wps:bodyPr spcFirstLastPara="1" wrap="square" lIns="88900" tIns="38100" rIns="88900" bIns="38100" anchor="t" anchorCtr="0">
                        <a:noAutofit/>
                      </wps:bodyPr>
                    </wps:wsp>
                  </a:graphicData>
                </a:graphic>
              </wp:anchor>
            </w:drawing>
          </mc:Choice>
          <mc:Fallback>
            <w:pict>
              <v:roundrect id="Rectangle: Rounded Corners 20" o:spid="_x0000_s1034" style="position:absolute;left:0;text-align:left;margin-left:335.95pt;margin-top:5.5pt;width:129.05pt;height:62.15pt;z-index:25167564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" strokeweight="1pt">
                <v:stroke startarrowwidth="narrow" startarrowlength="short" endarrowwidth="narrow" endarrowlength="short"/>
                <v:textbox inset="7pt,3pt,7pt,3pt">
                  <w:txbxContent>
                    <w:p w14:paraId="3E8D65AA" w14:textId="570F2576" w:rsidR="00455085" w:rsidRDefault="00455085">
                      <w:pPr>
                        <w:bidi/>
                        <w:spacing w:line="275" w:lineRule="auto"/>
                        <w:jc w:val="center"/>
                        <w:textDirection w:val="tbRl"/>
                      </w:pPr>
                      <w:r>
                        <w:rPr>
                          <w:rFonts w:ascii="Simplified Arabic" w:eastAsia="Simplified Arabic" w:hAnsi="Simplified Arabic" w:cs="Simplified Arabic"/>
                          <w:b/>
                          <w:bCs/>
                          <w:color w:val="000000"/>
                          <w:sz w:val="28"/>
                          <w:szCs w:val="28"/>
                          <w:rtl/>
                        </w:rPr>
                        <w:t>المراقب</w:t>
                      </w:r>
                      <w:r>
                        <w:rPr>
                          <w:rFonts w:ascii="Simplified Arabic" w:eastAsia="Simplified Arabic" w:hAnsi="Simplified Arabic" w:cs="Simplified Arabic"/>
                          <w:b/>
                          <w:color w:val="000000"/>
                          <w:sz w:val="28"/>
                        </w:rPr>
                        <w:t xml:space="preserve"> </w:t>
                      </w:r>
                      <w:proofErr w:type="spellStart"/>
                      <w:r>
                        <w:rPr>
                          <w:rFonts w:ascii="Simplified Arabic" w:eastAsia="Simplified Arabic" w:hAnsi="Simplified Arabic" w:cs="Simplified Arabic"/>
                          <w:b/>
                          <w:bCs/>
                          <w:color w:val="000000"/>
                          <w:sz w:val="28"/>
                          <w:szCs w:val="28"/>
                          <w:rtl/>
                        </w:rPr>
                        <w:t>الميزانياتي</w:t>
                      </w:r>
                      <w:proofErr w:type="spellEnd"/>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المساعد</w:t>
                      </w:r>
                      <w:r>
                        <w:rPr>
                          <w:rFonts w:ascii="Simplified Arabic" w:eastAsia="Simplified Arabic" w:hAnsi="Simplified Arabic" w:cs="Simplified Arabic" w:hint="cs"/>
                          <w:b/>
                          <w:bCs/>
                          <w:color w:val="000000"/>
                          <w:sz w:val="28"/>
                          <w:szCs w:val="28"/>
                          <w:rtl/>
                        </w:rPr>
                        <w:t>(1)</w:t>
                      </w:r>
                    </w:p>
                  </w:txbxContent>
                </v:textbox>
              </v:roundrect>
            </w:pict>
          </mc:Fallback>
        </mc:AlternateContent>
      </w:r>
      <w:r>
        <w:rPr>
          <w:noProof/>
          <w:lang w:val="fr-FR"/>
        </w:rPr>
        <mc:AlternateContent>
          <mc:Choice Requires="wps">
            <w:drawing>
              <wp:anchor distT="0" distB="0" distL="114300" distR="114300" simplePos="0" relativeHeight="251676672" behindDoc="0" locked="0" layoutInCell="1" hidden="0" allowOverlap="1" wp14:anchorId="61288EFF" wp14:editId="6C02BC81">
                <wp:simplePos x="0" y="0"/>
                <wp:positionH relativeFrom="column">
                  <wp:posOffset>271239</wp:posOffset>
                </wp:positionH>
                <wp:positionV relativeFrom="paragraph">
                  <wp:posOffset>99060</wp:posOffset>
                </wp:positionV>
                <wp:extent cx="1638935" cy="849266"/>
                <wp:effectExtent l="0" t="0" r="0" b="0"/>
                <wp:wrapNone/>
                <wp:docPr id="17" name="Rectangle: Rounded Corners 17"/>
                <wp:cNvGraphicFramePr/>
                <a:graphic xmlns:a="http://schemas.openxmlformats.org/drawingml/2006/main">
                  <a:graphicData uri="http://schemas.microsoft.com/office/word/2010/wordprocessingShape">
                    <wps:wsp>
                      <wps:cNvSpPr/>
                      <wps:spPr>
                        <a:xfrm>
                          <a:off x="4539233" y="3368067"/>
                          <a:ext cx="1613535" cy="823866"/>
                        </a:xfrm>
                        <a:prstGeom prst="roundRect">
                          <a:avLst>
                            <a:gd name="adj" fmla="val 16667"/>
                          </a:avLst>
                        </a:prstGeom>
                        <a:solidFill>
                          <a:srgbClr val="FFFFFF"/>
                        </a:solidFill>
                        <a:ln w="12700" cap="flat" cmpd="sng">
                          <a:solidFill>
                            <a:srgbClr val="000000"/>
                          </a:solidFill>
                          <a:prstDash val="solid"/>
                          <a:round/>
                          <a:headEnd type="none" w="sm" len="sm"/>
                          <a:tailEnd type="none" w="sm" len="sm"/>
                        </a:ln>
                      </wps:spPr>
                      <wps:txbx>
                        <w:txbxContent>
                          <w:p w14:paraId="0333BC0D" w14:textId="6FC5085F" w:rsidR="00455085" w:rsidRDefault="00455085">
                            <w:pPr>
                              <w:bidi/>
                              <w:spacing w:line="275" w:lineRule="auto"/>
                              <w:jc w:val="center"/>
                              <w:textDirection w:val="tbRl"/>
                            </w:pPr>
                            <w:r>
                              <w:rPr>
                                <w:rFonts w:ascii="Simplified Arabic" w:eastAsia="Simplified Arabic" w:hAnsi="Simplified Arabic" w:cs="Simplified Arabic"/>
                                <w:b/>
                                <w:bCs/>
                                <w:color w:val="000000"/>
                                <w:sz w:val="28"/>
                                <w:szCs w:val="28"/>
                                <w:rtl/>
                              </w:rPr>
                              <w:t>المراقب</w:t>
                            </w:r>
                            <w:r>
                              <w:rPr>
                                <w:rFonts w:ascii="Simplified Arabic" w:eastAsia="Simplified Arabic" w:hAnsi="Simplified Arabic" w:cs="Simplified Arabic"/>
                                <w:b/>
                                <w:color w:val="000000"/>
                                <w:sz w:val="28"/>
                              </w:rPr>
                              <w:t xml:space="preserve"> </w:t>
                            </w:r>
                            <w:proofErr w:type="spellStart"/>
                            <w:r>
                              <w:rPr>
                                <w:rFonts w:ascii="Simplified Arabic" w:eastAsia="Simplified Arabic" w:hAnsi="Simplified Arabic" w:cs="Simplified Arabic"/>
                                <w:b/>
                                <w:bCs/>
                                <w:color w:val="000000"/>
                                <w:sz w:val="28"/>
                                <w:szCs w:val="28"/>
                                <w:rtl/>
                              </w:rPr>
                              <w:t>الميزانياتي</w:t>
                            </w:r>
                            <w:proofErr w:type="spellEnd"/>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المساعد</w:t>
                            </w:r>
                            <w:r>
                              <w:rPr>
                                <w:rFonts w:ascii="Simplified Arabic" w:eastAsia="Simplified Arabic" w:hAnsi="Simplified Arabic" w:cs="Simplified Arabic" w:hint="cs"/>
                                <w:b/>
                                <w:bCs/>
                                <w:color w:val="000000"/>
                                <w:sz w:val="28"/>
                                <w:szCs w:val="28"/>
                                <w:rtl/>
                              </w:rPr>
                              <w:t>(3)</w:t>
                            </w:r>
                          </w:p>
                        </w:txbxContent>
                      </wps:txbx>
                      <wps:bodyPr spcFirstLastPara="1" wrap="square" lIns="88900" tIns="38100" rIns="88900" bIns="38100" anchor="t" anchorCtr="0">
                        <a:noAutofit/>
                      </wps:bodyPr>
                    </wps:wsp>
                  </a:graphicData>
                </a:graphic>
              </wp:anchor>
            </w:drawing>
          </mc:Choice>
          <mc:Fallback>
            <w:pict>
              <v:roundrect id="Rectangle: Rounded Corners 17" o:spid="_x0000_s1035" style="position:absolute;left:0;text-align:left;margin-left:21.35pt;margin-top:7.8pt;width:129.05pt;height:66.85pt;z-index:25167667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" strokeweight="1pt">
                <v:stroke startarrowwidth="narrow" startarrowlength="short" endarrowwidth="narrow" endarrowlength="short"/>
                <v:textbox inset="7pt,3pt,7pt,3pt">
                  <w:txbxContent>
                    <w:p w14:paraId="0333BC0D" w14:textId="6FC5085F" w:rsidR="00455085" w:rsidRDefault="00455085">
                      <w:pPr>
                        <w:bidi/>
                        <w:spacing w:line="275" w:lineRule="auto"/>
                        <w:jc w:val="center"/>
                        <w:textDirection w:val="tbRl"/>
                      </w:pPr>
                      <w:r>
                        <w:rPr>
                          <w:rFonts w:ascii="Simplified Arabic" w:eastAsia="Simplified Arabic" w:hAnsi="Simplified Arabic" w:cs="Simplified Arabic"/>
                          <w:b/>
                          <w:bCs/>
                          <w:color w:val="000000"/>
                          <w:sz w:val="28"/>
                          <w:szCs w:val="28"/>
                          <w:rtl/>
                        </w:rPr>
                        <w:t>المراقب</w:t>
                      </w:r>
                      <w:r>
                        <w:rPr>
                          <w:rFonts w:ascii="Simplified Arabic" w:eastAsia="Simplified Arabic" w:hAnsi="Simplified Arabic" w:cs="Simplified Arabic"/>
                          <w:b/>
                          <w:color w:val="000000"/>
                          <w:sz w:val="28"/>
                        </w:rPr>
                        <w:t xml:space="preserve"> </w:t>
                      </w:r>
                      <w:proofErr w:type="spellStart"/>
                      <w:r>
                        <w:rPr>
                          <w:rFonts w:ascii="Simplified Arabic" w:eastAsia="Simplified Arabic" w:hAnsi="Simplified Arabic" w:cs="Simplified Arabic"/>
                          <w:b/>
                          <w:bCs/>
                          <w:color w:val="000000"/>
                          <w:sz w:val="28"/>
                          <w:szCs w:val="28"/>
                          <w:rtl/>
                        </w:rPr>
                        <w:t>الميزانياتي</w:t>
                      </w:r>
                      <w:proofErr w:type="spellEnd"/>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المساعد</w:t>
                      </w:r>
                      <w:r>
                        <w:rPr>
                          <w:rFonts w:ascii="Simplified Arabic" w:eastAsia="Simplified Arabic" w:hAnsi="Simplified Arabic" w:cs="Simplified Arabic" w:hint="cs"/>
                          <w:b/>
                          <w:bCs/>
                          <w:color w:val="000000"/>
                          <w:sz w:val="28"/>
                          <w:szCs w:val="28"/>
                          <w:rtl/>
                        </w:rPr>
                        <w:t>(3)</w:t>
                      </w:r>
                    </w:p>
                  </w:txbxContent>
                </v:textbox>
              </v:roundrect>
            </w:pict>
          </mc:Fallback>
        </mc:AlternateContent>
      </w:r>
      <w:r>
        <w:rPr>
          <w:noProof/>
          <w:lang w:val="fr-FR"/>
        </w:rPr>
        <mc:AlternateContent>
          <mc:Choice Requires="wps">
            <w:drawing>
              <wp:anchor distT="0" distB="0" distL="114300" distR="114300" simplePos="0" relativeHeight="251677696" behindDoc="0" locked="0" layoutInCell="1" hidden="0" allowOverlap="1" wp14:anchorId="400681F8" wp14:editId="54B4F084">
                <wp:simplePos x="0" y="0"/>
                <wp:positionH relativeFrom="column">
                  <wp:posOffset>2277972</wp:posOffset>
                </wp:positionH>
                <wp:positionV relativeFrom="paragraph">
                  <wp:posOffset>133027</wp:posOffset>
                </wp:positionV>
                <wp:extent cx="1638935" cy="789329"/>
                <wp:effectExtent l="0" t="0" r="0" b="0"/>
                <wp:wrapNone/>
                <wp:docPr id="3" name="Rectangle: Rounded Corners 3"/>
                <wp:cNvGraphicFramePr/>
                <a:graphic xmlns:a="http://schemas.openxmlformats.org/drawingml/2006/main">
                  <a:graphicData uri="http://schemas.microsoft.com/office/word/2010/wordprocessingShape">
                    <wps:wsp>
                      <wps:cNvSpPr/>
                      <wps:spPr>
                        <a:xfrm>
                          <a:off x="4539233" y="3398036"/>
                          <a:ext cx="1613535" cy="763929"/>
                        </a:xfrm>
                        <a:prstGeom prst="roundRect">
                          <a:avLst>
                            <a:gd name="adj" fmla="val 16667"/>
                          </a:avLst>
                        </a:prstGeom>
                        <a:solidFill>
                          <a:srgbClr val="FFFFFF"/>
                        </a:solidFill>
                        <a:ln w="12700" cap="flat" cmpd="sng">
                          <a:solidFill>
                            <a:srgbClr val="000000"/>
                          </a:solidFill>
                          <a:prstDash val="solid"/>
                          <a:round/>
                          <a:headEnd type="none" w="sm" len="sm"/>
                          <a:tailEnd type="none" w="sm" len="sm"/>
                        </a:ln>
                      </wps:spPr>
                      <wps:txbx>
                        <w:txbxContent>
                          <w:p w14:paraId="17248CCE" w14:textId="3D2C83B2" w:rsidR="00455085" w:rsidRDefault="00455085">
                            <w:pPr>
                              <w:bidi/>
                              <w:spacing w:line="275" w:lineRule="auto"/>
                              <w:jc w:val="center"/>
                              <w:textDirection w:val="tbRl"/>
                            </w:pPr>
                            <w:r>
                              <w:rPr>
                                <w:rFonts w:ascii="Simplified Arabic" w:eastAsia="Simplified Arabic" w:hAnsi="Simplified Arabic" w:cs="Simplified Arabic"/>
                                <w:b/>
                                <w:bCs/>
                                <w:color w:val="000000"/>
                                <w:sz w:val="28"/>
                                <w:szCs w:val="28"/>
                                <w:rtl/>
                              </w:rPr>
                              <w:t>المراقب</w:t>
                            </w:r>
                            <w:r>
                              <w:rPr>
                                <w:rFonts w:ascii="Simplified Arabic" w:eastAsia="Simplified Arabic" w:hAnsi="Simplified Arabic" w:cs="Simplified Arabic"/>
                                <w:b/>
                                <w:color w:val="000000"/>
                                <w:sz w:val="28"/>
                              </w:rPr>
                              <w:t xml:space="preserve"> </w:t>
                            </w:r>
                            <w:proofErr w:type="spellStart"/>
                            <w:r>
                              <w:rPr>
                                <w:rFonts w:ascii="Simplified Arabic" w:eastAsia="Simplified Arabic" w:hAnsi="Simplified Arabic" w:cs="Simplified Arabic"/>
                                <w:b/>
                                <w:bCs/>
                                <w:color w:val="000000"/>
                                <w:sz w:val="28"/>
                                <w:szCs w:val="28"/>
                                <w:rtl/>
                              </w:rPr>
                              <w:t>الميزانياتي</w:t>
                            </w:r>
                            <w:proofErr w:type="spellEnd"/>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المساعد</w:t>
                            </w:r>
                            <w:r>
                              <w:rPr>
                                <w:rFonts w:ascii="Simplified Arabic" w:eastAsia="Simplified Arabic" w:hAnsi="Simplified Arabic" w:cs="Simplified Arabic" w:hint="cs"/>
                                <w:b/>
                                <w:bCs/>
                                <w:color w:val="000000"/>
                                <w:sz w:val="28"/>
                                <w:szCs w:val="28"/>
                                <w:rtl/>
                              </w:rPr>
                              <w:t>(2)</w:t>
                            </w:r>
                          </w:p>
                        </w:txbxContent>
                      </wps:txbx>
                      <wps:bodyPr spcFirstLastPara="1" wrap="square" lIns="88900" tIns="38100" rIns="88900" bIns="38100" anchor="t" anchorCtr="0">
                        <a:noAutofit/>
                      </wps:bodyPr>
                    </wps:wsp>
                  </a:graphicData>
                </a:graphic>
              </wp:anchor>
            </w:drawing>
          </mc:Choice>
          <mc:Fallback>
            <w:pict>
              <v:roundrect id="Rectangle: Rounded Corners 3" o:spid="_x0000_s1036" style="position:absolute;left:0;text-align:left;margin-left:179.35pt;margin-top:10.45pt;width:129.05pt;height:62.15pt;z-index:25167769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" strokeweight="1pt">
                <v:stroke startarrowwidth="narrow" startarrowlength="short" endarrowwidth="narrow" endarrowlength="short"/>
                <v:textbox inset="7pt,3pt,7pt,3pt">
                  <w:txbxContent>
                    <w:p w14:paraId="17248CCE" w14:textId="3D2C83B2" w:rsidR="00455085" w:rsidRDefault="00455085">
                      <w:pPr>
                        <w:bidi/>
                        <w:spacing w:line="275" w:lineRule="auto"/>
                        <w:jc w:val="center"/>
                        <w:textDirection w:val="tbRl"/>
                      </w:pPr>
                      <w:r>
                        <w:rPr>
                          <w:rFonts w:ascii="Simplified Arabic" w:eastAsia="Simplified Arabic" w:hAnsi="Simplified Arabic" w:cs="Simplified Arabic"/>
                          <w:b/>
                          <w:bCs/>
                          <w:color w:val="000000"/>
                          <w:sz w:val="28"/>
                          <w:szCs w:val="28"/>
                          <w:rtl/>
                        </w:rPr>
                        <w:t>المراقب</w:t>
                      </w:r>
                      <w:r>
                        <w:rPr>
                          <w:rFonts w:ascii="Simplified Arabic" w:eastAsia="Simplified Arabic" w:hAnsi="Simplified Arabic" w:cs="Simplified Arabic"/>
                          <w:b/>
                          <w:color w:val="000000"/>
                          <w:sz w:val="28"/>
                        </w:rPr>
                        <w:t xml:space="preserve"> </w:t>
                      </w:r>
                      <w:proofErr w:type="spellStart"/>
                      <w:r>
                        <w:rPr>
                          <w:rFonts w:ascii="Simplified Arabic" w:eastAsia="Simplified Arabic" w:hAnsi="Simplified Arabic" w:cs="Simplified Arabic"/>
                          <w:b/>
                          <w:bCs/>
                          <w:color w:val="000000"/>
                          <w:sz w:val="28"/>
                          <w:szCs w:val="28"/>
                          <w:rtl/>
                        </w:rPr>
                        <w:t>الميزانياتي</w:t>
                      </w:r>
                      <w:proofErr w:type="spellEnd"/>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المساعد</w:t>
                      </w:r>
                      <w:r>
                        <w:rPr>
                          <w:rFonts w:ascii="Simplified Arabic" w:eastAsia="Simplified Arabic" w:hAnsi="Simplified Arabic" w:cs="Simplified Arabic" w:hint="cs"/>
                          <w:b/>
                          <w:bCs/>
                          <w:color w:val="000000"/>
                          <w:sz w:val="28"/>
                          <w:szCs w:val="28"/>
                          <w:rtl/>
                        </w:rPr>
                        <w:t>(2)</w:t>
                      </w:r>
                    </w:p>
                  </w:txbxContent>
                </v:textbox>
              </v:roundrect>
            </w:pict>
          </mc:Fallback>
        </mc:AlternateContent>
      </w:r>
    </w:p>
    <w:p w14:paraId="6D9BD7A8" w14:textId="77777777" w:rsidR="000C317F" w:rsidRDefault="00284D1C">
      <w:pPr>
        <w:bidi/>
        <w:rPr>
          <w:rFonts w:ascii="Simplified Arabic" w:eastAsia="Simplified Arabic" w:hAnsi="Simplified Arabic" w:cs="Simplified Arabic"/>
          <w:b/>
          <w:bCs/>
          <w:sz w:val="32"/>
          <w:szCs w:val="32"/>
        </w:rPr>
      </w:pPr>
      <w:r>
        <w:rPr>
          <w:noProof/>
          <w:lang w:val="fr-FR"/>
        </w:rPr>
        <mc:AlternateContent>
          <mc:Choice Requires="wpg">
            <w:drawing>
              <wp:anchor distT="0" distB="0" distL="114300" distR="114300" simplePos="0" relativeHeight="251678720" behindDoc="0" locked="0" layoutInCell="1" hidden="0" allowOverlap="1" wp14:anchorId="3C7BE799" wp14:editId="7870A4C8">
                <wp:simplePos x="0" y="0"/>
                <wp:positionH relativeFrom="column">
                  <wp:posOffset>1106415</wp:posOffset>
                </wp:positionH>
                <wp:positionV relativeFrom="paragraph">
                  <wp:posOffset>417367</wp:posOffset>
                </wp:positionV>
                <wp:extent cx="34925" cy="505065"/>
                <wp:effectExtent l="0" t="0" r="0" b="0"/>
                <wp:wrapNone/>
                <wp:docPr id="13" name="Straight Arrow Connector 13"/>
                <wp:cNvGraphicFramePr/>
                <a:graphic xmlns:a="http://schemas.openxmlformats.org/drawingml/2006/main">
                  <a:graphicData uri="http://schemas.microsoft.com/office/word/2010/wordprocessingShape">
                    <wps:wsp>
                      <wps:cNvCnPr/>
                      <wps:spPr>
                        <a:xfrm>
                          <a:off x="5346000" y="3532230"/>
                          <a:ext cx="0" cy="495540"/>
                        </a:xfrm>
                        <a:prstGeom prst="straightConnector1">
                          <a:avLst/>
                        </a:prstGeom>
                        <a:noFill/>
                        <a:ln w="9525" cap="flat" cmpd="sng">
                          <a:solidFill>
                            <a:schemeClr val="dk1"/>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1106415</wp:posOffset>
                </wp:positionH>
                <wp:positionV relativeFrom="paragraph">
                  <wp:posOffset>417367</wp:posOffset>
                </wp:positionV>
                <wp:extent cx="34925" cy="505065"/>
                <wp:effectExtent b="0" l="0" r="0" t="0"/>
                <wp:wrapNone/>
                <wp:docPr id="13" name="image23.png"/>
                <a:graphic>
                  <a:graphicData uri="http://schemas.openxmlformats.org/drawingml/2006/picture">
                    <pic:pic>
                      <pic:nvPicPr>
                        <pic:cNvPr id="0" name="image23.png"/>
                        <pic:cNvPicPr preferRelativeResize="0"/>
                      </pic:nvPicPr>
                      <pic:blipFill>
                        <a:blip r:embed="rId39"/>
                        <a:srcRect/>
                        <a:stretch>
                          <a:fillRect/>
                        </a:stretch>
                      </pic:blipFill>
                      <pic:spPr>
                        <a:xfrm>
                          <a:off x="0" y="0"/>
                          <a:ext cx="34925" cy="505065"/>
                        </a:xfrm>
                        <a:prstGeom prst="rect"/>
                        <a:ln/>
                      </pic:spPr>
                    </pic:pic>
                  </a:graphicData>
                </a:graphic>
              </wp:anchor>
            </w:drawing>
          </mc:Fallback>
        </mc:AlternateContent>
      </w:r>
      <w:r>
        <w:rPr>
          <w:noProof/>
          <w:lang w:val="fr-FR"/>
        </w:rPr>
        <mc:AlternateContent>
          <mc:Choice Requires="wpg">
            <w:drawing>
              <wp:anchor distT="0" distB="0" distL="114300" distR="114300" simplePos="0" relativeHeight="251679744" behindDoc="0" locked="0" layoutInCell="1" hidden="0" allowOverlap="1" wp14:anchorId="146E8272" wp14:editId="6E8F1791">
                <wp:simplePos x="0" y="0"/>
                <wp:positionH relativeFrom="column">
                  <wp:posOffset>4899168</wp:posOffset>
                </wp:positionH>
                <wp:positionV relativeFrom="paragraph">
                  <wp:posOffset>305767</wp:posOffset>
                </wp:positionV>
                <wp:extent cx="64769" cy="621926"/>
                <wp:effectExtent l="0" t="0" r="0" b="0"/>
                <wp:wrapNone/>
                <wp:docPr id="6" name="Straight Arrow Connector 6"/>
                <wp:cNvGraphicFramePr/>
                <a:graphic xmlns:a="http://schemas.openxmlformats.org/drawingml/2006/main">
                  <a:graphicData uri="http://schemas.microsoft.com/office/word/2010/wordprocessingShape">
                    <wps:wsp>
                      <wps:cNvCnPr/>
                      <wps:spPr>
                        <a:xfrm>
                          <a:off x="5323141" y="3478562"/>
                          <a:ext cx="45719" cy="602876"/>
                        </a:xfrm>
                        <a:prstGeom prst="straightConnector1">
                          <a:avLst/>
                        </a:prstGeom>
                        <a:noFill/>
                        <a:ln w="9525" cap="flat" cmpd="sng">
                          <a:solidFill>
                            <a:schemeClr val="dk1"/>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4899168</wp:posOffset>
                </wp:positionH>
                <wp:positionV relativeFrom="paragraph">
                  <wp:posOffset>305767</wp:posOffset>
                </wp:positionV>
                <wp:extent cx="64769" cy="621926"/>
                <wp:effectExtent b="0" l="0" r="0" t="0"/>
                <wp:wrapNone/>
                <wp:docPr id="6" name="image10.png"/>
                <a:graphic>
                  <a:graphicData uri="http://schemas.openxmlformats.org/drawingml/2006/picture">
                    <pic:pic>
                      <pic:nvPicPr>
                        <pic:cNvPr id="0" name="image10.png"/>
                        <pic:cNvPicPr preferRelativeResize="0"/>
                      </pic:nvPicPr>
                      <pic:blipFill>
                        <a:blip r:embed="rId39"/>
                        <a:srcRect/>
                        <a:stretch>
                          <a:fillRect/>
                        </a:stretch>
                      </pic:blipFill>
                      <pic:spPr>
                        <a:xfrm>
                          <a:off x="0" y="0"/>
                          <a:ext cx="64769" cy="621926"/>
                        </a:xfrm>
                        <a:prstGeom prst="rect"/>
                        <a:ln/>
                      </pic:spPr>
                    </pic:pic>
                  </a:graphicData>
                </a:graphic>
              </wp:anchor>
            </w:drawing>
          </mc:Fallback>
        </mc:AlternateContent>
      </w:r>
    </w:p>
    <w:p w14:paraId="0EAD4025" w14:textId="77777777" w:rsidR="000C317F" w:rsidRDefault="00284D1C">
      <w:pPr>
        <w:bidi/>
        <w:rPr>
          <w:rFonts w:ascii="Simplified Arabic" w:eastAsia="Simplified Arabic" w:hAnsi="Simplified Arabic" w:cs="Simplified Arabic"/>
          <w:b/>
          <w:bCs/>
          <w:sz w:val="32"/>
          <w:szCs w:val="32"/>
        </w:rPr>
      </w:pPr>
      <w:r>
        <w:rPr>
          <w:noProof/>
          <w:lang w:val="fr-FR"/>
        </w:rPr>
        <mc:AlternateContent>
          <mc:Choice Requires="wps">
            <w:drawing>
              <wp:anchor distT="0" distB="0" distL="114300" distR="114300" simplePos="0" relativeHeight="251680768" behindDoc="0" locked="0" layoutInCell="1" hidden="0" allowOverlap="1" wp14:anchorId="028812CF" wp14:editId="39464FDD">
                <wp:simplePos x="0" y="0"/>
                <wp:positionH relativeFrom="column">
                  <wp:posOffset>3971564</wp:posOffset>
                </wp:positionH>
                <wp:positionV relativeFrom="paragraph">
                  <wp:posOffset>392928</wp:posOffset>
                </wp:positionV>
                <wp:extent cx="1638935" cy="1182868"/>
                <wp:effectExtent l="0" t="0" r="0" b="0"/>
                <wp:wrapNone/>
                <wp:docPr id="23" name="Rectangle: Rounded Corners 23"/>
                <wp:cNvGraphicFramePr/>
                <a:graphic xmlns:a="http://schemas.openxmlformats.org/drawingml/2006/main">
                  <a:graphicData uri="http://schemas.microsoft.com/office/word/2010/wordprocessingShape">
                    <wps:wsp>
                      <wps:cNvSpPr/>
                      <wps:spPr>
                        <a:xfrm>
                          <a:off x="4539233" y="3201266"/>
                          <a:ext cx="1613535" cy="1157468"/>
                        </a:xfrm>
                        <a:prstGeom prst="roundRect">
                          <a:avLst>
                            <a:gd name="adj" fmla="val 16667"/>
                          </a:avLst>
                        </a:prstGeom>
                        <a:solidFill>
                          <a:srgbClr val="FFFFFF"/>
                        </a:solidFill>
                        <a:ln w="12700" cap="flat" cmpd="sng">
                          <a:solidFill>
                            <a:srgbClr val="000000"/>
                          </a:solidFill>
                          <a:prstDash val="solid"/>
                          <a:round/>
                          <a:headEnd type="none" w="sm" len="sm"/>
                          <a:tailEnd type="none" w="sm" len="sm"/>
                        </a:ln>
                      </wps:spPr>
                      <wps:txbx>
                        <w:txbxContent>
                          <w:p w14:paraId="0F64252F"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28"/>
                                <w:szCs w:val="28"/>
                                <w:rtl/>
                              </w:rPr>
                              <w:t>رئيس</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مكتب</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محاسبة</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الالتزامات</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والتحليل</w:t>
                            </w:r>
                            <w:r>
                              <w:rPr>
                                <w:rFonts w:ascii="Simplified Arabic" w:eastAsia="Simplified Arabic" w:hAnsi="Simplified Arabic" w:cs="Simplified Arabic"/>
                                <w:b/>
                                <w:color w:val="000000"/>
                                <w:sz w:val="28"/>
                              </w:rPr>
                              <w:t xml:space="preserve"> </w:t>
                            </w:r>
                            <w:proofErr w:type="gramStart"/>
                            <w:r>
                              <w:rPr>
                                <w:rFonts w:ascii="Simplified Arabic" w:eastAsia="Simplified Arabic" w:hAnsi="Simplified Arabic" w:cs="Simplified Arabic"/>
                                <w:b/>
                                <w:bCs/>
                                <w:color w:val="000000"/>
                                <w:sz w:val="28"/>
                                <w:szCs w:val="28"/>
                                <w:rtl/>
                              </w:rPr>
                              <w:t>والتلخيص</w:t>
                            </w:r>
                            <w:proofErr w:type="gramEnd"/>
                            <w:r>
                              <w:rPr>
                                <w:rFonts w:ascii="Simplified Arabic" w:eastAsia="Simplified Arabic" w:hAnsi="Simplified Arabic" w:cs="Simplified Arabic"/>
                                <w:b/>
                                <w:color w:val="000000"/>
                                <w:sz w:val="28"/>
                              </w:rPr>
                              <w:t xml:space="preserve"> </w:t>
                            </w:r>
                          </w:p>
                        </w:txbxContent>
                      </wps:txbx>
                      <wps:bodyPr spcFirstLastPara="1" wrap="square" lIns="88900" tIns="38100" rIns="88900" bIns="38100" anchor="t" anchorCtr="0">
                        <a:noAutofit/>
                      </wps:bodyPr>
                    </wps:wsp>
                  </a:graphicData>
                </a:graphic>
              </wp:anchor>
            </w:drawing>
          </mc:Choice>
          <mc:Fallback>
            <w:pict>
              <v:roundrect id="Rectangle: Rounded Corners 23" o:spid="_x0000_s1037" style="position:absolute;left:0;text-align:left;margin-left:312.7pt;margin-top:30.95pt;width:129.05pt;height:93.15pt;z-index:25168076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" strokeweight="1pt">
                <v:stroke startarrowwidth="narrow" startarrowlength="short" endarrowwidth="narrow" endarrowlength="short"/>
                <v:textbox inset="7pt,3pt,7pt,3pt">
                  <w:txbxContent>
                    <w:p w14:paraId="0F64252F"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28"/>
                          <w:szCs w:val="28"/>
                          <w:rtl/>
                        </w:rPr>
                        <w:t>رئيس</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مكتب</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محاسبة</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الالتزامات</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والتحليل</w:t>
                      </w:r>
                      <w:r>
                        <w:rPr>
                          <w:rFonts w:ascii="Simplified Arabic" w:eastAsia="Simplified Arabic" w:hAnsi="Simplified Arabic" w:cs="Simplified Arabic"/>
                          <w:b/>
                          <w:color w:val="000000"/>
                          <w:sz w:val="28"/>
                        </w:rPr>
                        <w:t xml:space="preserve"> </w:t>
                      </w:r>
                      <w:proofErr w:type="gramStart"/>
                      <w:r>
                        <w:rPr>
                          <w:rFonts w:ascii="Simplified Arabic" w:eastAsia="Simplified Arabic" w:hAnsi="Simplified Arabic" w:cs="Simplified Arabic"/>
                          <w:b/>
                          <w:bCs/>
                          <w:color w:val="000000"/>
                          <w:sz w:val="28"/>
                          <w:szCs w:val="28"/>
                          <w:rtl/>
                        </w:rPr>
                        <w:t>والتلخيص</w:t>
                      </w:r>
                      <w:proofErr w:type="gramEnd"/>
                      <w:r>
                        <w:rPr>
                          <w:rFonts w:ascii="Simplified Arabic" w:eastAsia="Simplified Arabic" w:hAnsi="Simplified Arabic" w:cs="Simplified Arabic"/>
                          <w:b/>
                          <w:color w:val="000000"/>
                          <w:sz w:val="28"/>
                        </w:rPr>
                        <w:t xml:space="preserve"> </w:t>
                      </w:r>
                    </w:p>
                  </w:txbxContent>
                </v:textbox>
              </v:roundrect>
            </w:pict>
          </mc:Fallback>
        </mc:AlternateContent>
      </w:r>
      <w:r>
        <w:rPr>
          <w:noProof/>
          <w:lang w:val="fr-FR"/>
        </w:rPr>
        <mc:AlternateContent>
          <mc:Choice Requires="wps">
            <w:drawing>
              <wp:anchor distT="0" distB="0" distL="114300" distR="114300" simplePos="0" relativeHeight="251681792" behindDoc="0" locked="0" layoutInCell="1" hidden="0" allowOverlap="1" wp14:anchorId="5972A1C2" wp14:editId="1DB48378">
                <wp:simplePos x="0" y="0"/>
                <wp:positionH relativeFrom="column">
                  <wp:posOffset>392011</wp:posOffset>
                </wp:positionH>
                <wp:positionV relativeFrom="paragraph">
                  <wp:posOffset>394833</wp:posOffset>
                </wp:positionV>
                <wp:extent cx="1638935" cy="1182868"/>
                <wp:effectExtent l="0" t="0" r="0" b="0"/>
                <wp:wrapNone/>
                <wp:docPr id="14" name="Rectangle: Rounded Corners 14"/>
                <wp:cNvGraphicFramePr/>
                <a:graphic xmlns:a="http://schemas.openxmlformats.org/drawingml/2006/main">
                  <a:graphicData uri="http://schemas.microsoft.com/office/word/2010/wordprocessingShape">
                    <wps:wsp>
                      <wps:cNvSpPr/>
                      <wps:spPr>
                        <a:xfrm>
                          <a:off x="4539233" y="3201266"/>
                          <a:ext cx="1613535" cy="1157468"/>
                        </a:xfrm>
                        <a:prstGeom prst="roundRect">
                          <a:avLst>
                            <a:gd name="adj" fmla="val 16667"/>
                          </a:avLst>
                        </a:prstGeom>
                        <a:solidFill>
                          <a:srgbClr val="FFFFFF"/>
                        </a:solidFill>
                        <a:ln w="12700" cap="flat" cmpd="sng">
                          <a:solidFill>
                            <a:srgbClr val="000000"/>
                          </a:solidFill>
                          <a:prstDash val="solid"/>
                          <a:round/>
                          <a:headEnd type="none" w="sm" len="sm"/>
                          <a:tailEnd type="none" w="sm" len="sm"/>
                        </a:ln>
                      </wps:spPr>
                      <wps:txbx>
                        <w:txbxContent>
                          <w:p w14:paraId="7E321460"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28"/>
                                <w:szCs w:val="28"/>
                                <w:rtl/>
                              </w:rPr>
                              <w:t>رئيس</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مكتب</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عمليات</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التجهيز</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والصفقات</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العمومية</w:t>
                            </w:r>
                            <w:r>
                              <w:rPr>
                                <w:rFonts w:ascii="Simplified Arabic" w:eastAsia="Simplified Arabic" w:hAnsi="Simplified Arabic" w:cs="Simplified Arabic"/>
                                <w:b/>
                                <w:color w:val="000000"/>
                                <w:sz w:val="28"/>
                              </w:rPr>
                              <w:t xml:space="preserve"> </w:t>
                            </w:r>
                          </w:p>
                        </w:txbxContent>
                      </wps:txbx>
                      <wps:bodyPr spcFirstLastPara="1" wrap="square" lIns="88900" tIns="38100" rIns="88900" bIns="38100" anchor="t" anchorCtr="0">
                        <a:noAutofit/>
                      </wps:bodyPr>
                    </wps:wsp>
                  </a:graphicData>
                </a:graphic>
              </wp:anchor>
            </w:drawing>
          </mc:Choice>
          <mc:Fallback>
            <w:pict>
              <v:roundrect id="Rectangle: Rounded Corners 14" o:spid="_x0000_s1038" style="position:absolute;left:0;text-align:left;margin-left:30.85pt;margin-top:31.1pt;width:129.05pt;height:93.15pt;z-index:25168179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" strokeweight="1pt">
                <v:stroke startarrowwidth="narrow" startarrowlength="short" endarrowwidth="narrow" endarrowlength="short"/>
                <v:textbox inset="7pt,3pt,7pt,3pt">
                  <w:txbxContent>
                    <w:p w14:paraId="7E321460"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28"/>
                          <w:szCs w:val="28"/>
                          <w:rtl/>
                        </w:rPr>
                        <w:t>رئيس</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مكتب</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عمليات</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التجهيز</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والصفقات</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العمومية</w:t>
                      </w:r>
                      <w:r>
                        <w:rPr>
                          <w:rFonts w:ascii="Simplified Arabic" w:eastAsia="Simplified Arabic" w:hAnsi="Simplified Arabic" w:cs="Simplified Arabic"/>
                          <w:b/>
                          <w:color w:val="000000"/>
                          <w:sz w:val="28"/>
                        </w:rPr>
                        <w:t xml:space="preserve"> </w:t>
                      </w:r>
                    </w:p>
                  </w:txbxContent>
                </v:textbox>
              </v:roundrect>
            </w:pict>
          </mc:Fallback>
        </mc:AlternateContent>
      </w:r>
    </w:p>
    <w:p w14:paraId="27828583" w14:textId="77777777" w:rsidR="000C317F" w:rsidRDefault="000C317F">
      <w:pPr>
        <w:bidi/>
        <w:rPr>
          <w:rFonts w:ascii="Simplified Arabic" w:eastAsia="Simplified Arabic" w:hAnsi="Simplified Arabic" w:cs="Simplified Arabic"/>
          <w:b/>
          <w:bCs/>
          <w:sz w:val="32"/>
          <w:szCs w:val="32"/>
        </w:rPr>
      </w:pPr>
    </w:p>
    <w:p w14:paraId="5548C3A9" w14:textId="77777777" w:rsidR="000C317F" w:rsidRDefault="000C317F">
      <w:pPr>
        <w:bidi/>
        <w:rPr>
          <w:rFonts w:ascii="Simplified Arabic" w:eastAsia="Simplified Arabic" w:hAnsi="Simplified Arabic" w:cs="Simplified Arabic"/>
          <w:b/>
          <w:bCs/>
          <w:sz w:val="32"/>
          <w:szCs w:val="32"/>
        </w:rPr>
      </w:pPr>
    </w:p>
    <w:p w14:paraId="638718C3" w14:textId="77777777" w:rsidR="000C317F" w:rsidRDefault="00284D1C">
      <w:pPr>
        <w:bidi/>
        <w:rPr>
          <w:rFonts w:ascii="Simplified Arabic" w:eastAsia="Simplified Arabic" w:hAnsi="Simplified Arabic" w:cs="Simplified Arabic"/>
          <w:b/>
          <w:bCs/>
          <w:sz w:val="32"/>
          <w:szCs w:val="32"/>
        </w:rPr>
      </w:pPr>
      <w:r>
        <w:rPr>
          <w:noProof/>
          <w:lang w:val="fr-FR"/>
        </w:rPr>
        <mc:AlternateContent>
          <mc:Choice Requires="wpg">
            <w:drawing>
              <wp:anchor distT="0" distB="0" distL="114300" distR="114300" simplePos="0" relativeHeight="251682816" behindDoc="0" locked="0" layoutInCell="1" hidden="0" allowOverlap="1" wp14:anchorId="31244CF7" wp14:editId="58A96650">
                <wp:simplePos x="0" y="0"/>
                <wp:positionH relativeFrom="column">
                  <wp:posOffset>1110940</wp:posOffset>
                </wp:positionH>
                <wp:positionV relativeFrom="paragraph">
                  <wp:posOffset>7294</wp:posOffset>
                </wp:positionV>
                <wp:extent cx="457680" cy="713933"/>
                <wp:effectExtent l="0" t="0" r="0" b="0"/>
                <wp:wrapNone/>
                <wp:docPr id="9" name="Straight Arrow Connector 9"/>
                <wp:cNvGraphicFramePr/>
                <a:graphic xmlns:a="http://schemas.openxmlformats.org/drawingml/2006/main">
                  <a:graphicData uri="http://schemas.microsoft.com/office/word/2010/wordprocessingShape">
                    <wps:wsp>
                      <wps:cNvCnPr/>
                      <wps:spPr>
                        <a:xfrm>
                          <a:off x="5126685" y="3432559"/>
                          <a:ext cx="438630" cy="694883"/>
                        </a:xfrm>
                        <a:prstGeom prst="straightConnector1">
                          <a:avLst/>
                        </a:prstGeom>
                        <a:noFill/>
                        <a:ln w="9525" cap="flat" cmpd="sng">
                          <a:solidFill>
                            <a:schemeClr val="dk1"/>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1110940</wp:posOffset>
                </wp:positionH>
                <wp:positionV relativeFrom="paragraph">
                  <wp:posOffset>7294</wp:posOffset>
                </wp:positionV>
                <wp:extent cx="457680" cy="713933"/>
                <wp:effectExtent b="0" l="0" r="0" t="0"/>
                <wp:wrapNone/>
                <wp:docPr id="9" name="image13.png"/>
                <a:graphic>
                  <a:graphicData uri="http://schemas.openxmlformats.org/drawingml/2006/picture">
                    <pic:pic>
                      <pic:nvPicPr>
                        <pic:cNvPr id="0" name="image13.png"/>
                        <pic:cNvPicPr preferRelativeResize="0"/>
                      </pic:nvPicPr>
                      <pic:blipFill>
                        <a:blip r:embed="rId39"/>
                        <a:srcRect/>
                        <a:stretch>
                          <a:fillRect/>
                        </a:stretch>
                      </pic:blipFill>
                      <pic:spPr>
                        <a:xfrm>
                          <a:off x="0" y="0"/>
                          <a:ext cx="457680" cy="713933"/>
                        </a:xfrm>
                        <a:prstGeom prst="rect"/>
                        <a:ln/>
                      </pic:spPr>
                    </pic:pic>
                  </a:graphicData>
                </a:graphic>
              </wp:anchor>
            </w:drawing>
          </mc:Fallback>
        </mc:AlternateContent>
      </w:r>
      <w:r>
        <w:rPr>
          <w:noProof/>
          <w:lang w:val="fr-FR"/>
        </w:rPr>
        <mc:AlternateContent>
          <mc:Choice Requires="wpg">
            <w:drawing>
              <wp:anchor distT="0" distB="0" distL="114300" distR="114300" simplePos="0" relativeHeight="251683840" behindDoc="0" locked="0" layoutInCell="1" hidden="0" allowOverlap="1" wp14:anchorId="75C6E8F2" wp14:editId="6AE37C9B">
                <wp:simplePos x="0" y="0"/>
                <wp:positionH relativeFrom="column">
                  <wp:posOffset>4592449</wp:posOffset>
                </wp:positionH>
                <wp:positionV relativeFrom="paragraph">
                  <wp:posOffset>10614</wp:posOffset>
                </wp:positionV>
                <wp:extent cx="272623" cy="710613"/>
                <wp:effectExtent l="0" t="0" r="0" b="0"/>
                <wp:wrapNone/>
                <wp:docPr id="19" name="Straight Arrow Connector 19"/>
                <wp:cNvGraphicFramePr/>
                <a:graphic xmlns:a="http://schemas.openxmlformats.org/drawingml/2006/main">
                  <a:graphicData uri="http://schemas.microsoft.com/office/word/2010/wordprocessingShape">
                    <wps:wsp>
                      <wps:cNvCnPr/>
                      <wps:spPr>
                        <a:xfrm flipH="1">
                          <a:off x="5219214" y="3434219"/>
                          <a:ext cx="253573" cy="691563"/>
                        </a:xfrm>
                        <a:prstGeom prst="straightConnector1">
                          <a:avLst/>
                        </a:prstGeom>
                        <a:noFill/>
                        <a:ln w="9525" cap="flat" cmpd="sng">
                          <a:solidFill>
                            <a:schemeClr val="dk1"/>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4592449</wp:posOffset>
                </wp:positionH>
                <wp:positionV relativeFrom="paragraph">
                  <wp:posOffset>10614</wp:posOffset>
                </wp:positionV>
                <wp:extent cx="272623" cy="710613"/>
                <wp:effectExtent b="0" l="0" r="0" t="0"/>
                <wp:wrapNone/>
                <wp:docPr id="19" name="image29.png"/>
                <a:graphic>
                  <a:graphicData uri="http://schemas.openxmlformats.org/drawingml/2006/picture">
                    <pic:pic>
                      <pic:nvPicPr>
                        <pic:cNvPr id="0" name="image29.png"/>
                        <pic:cNvPicPr preferRelativeResize="0"/>
                      </pic:nvPicPr>
                      <pic:blipFill>
                        <a:blip r:embed="rId39"/>
                        <a:srcRect/>
                        <a:stretch>
                          <a:fillRect/>
                        </a:stretch>
                      </pic:blipFill>
                      <pic:spPr>
                        <a:xfrm>
                          <a:off x="0" y="0"/>
                          <a:ext cx="272623" cy="710613"/>
                        </a:xfrm>
                        <a:prstGeom prst="rect"/>
                        <a:ln/>
                      </pic:spPr>
                    </pic:pic>
                  </a:graphicData>
                </a:graphic>
              </wp:anchor>
            </w:drawing>
          </mc:Fallback>
        </mc:AlternateContent>
      </w:r>
    </w:p>
    <w:p w14:paraId="50CDE008" w14:textId="3EF395B9" w:rsidR="000C317F" w:rsidRDefault="00B159D2">
      <w:pPr>
        <w:bidi/>
        <w:rPr>
          <w:rFonts w:ascii="Simplified Arabic" w:eastAsia="Simplified Arabic" w:hAnsi="Simplified Arabic" w:cs="Simplified Arabic"/>
          <w:b/>
          <w:bCs/>
          <w:sz w:val="32"/>
          <w:szCs w:val="32"/>
        </w:rPr>
      </w:pPr>
      <w:r>
        <w:rPr>
          <w:noProof/>
          <w:lang w:val="fr-FR"/>
        </w:rPr>
        <mc:AlternateContent>
          <mc:Choice Requires="wps">
            <w:drawing>
              <wp:anchor distT="0" distB="0" distL="114300" distR="114300" simplePos="0" relativeHeight="251685888" behindDoc="0" locked="0" layoutInCell="1" hidden="0" allowOverlap="1" wp14:anchorId="6C1E6E15" wp14:editId="255CD339">
                <wp:simplePos x="0" y="0"/>
                <wp:positionH relativeFrom="column">
                  <wp:posOffset>138430</wp:posOffset>
                </wp:positionH>
                <wp:positionV relativeFrom="paragraph">
                  <wp:posOffset>170815</wp:posOffset>
                </wp:positionV>
                <wp:extent cx="2731135" cy="1381125"/>
                <wp:effectExtent l="0" t="0" r="12065" b="28575"/>
                <wp:wrapNone/>
                <wp:docPr id="16" name="Pentagon 16"/>
                <wp:cNvGraphicFramePr/>
                <a:graphic xmlns:a="http://schemas.openxmlformats.org/drawingml/2006/main">
                  <a:graphicData uri="http://schemas.microsoft.com/office/word/2010/wordprocessingShape">
                    <wps:wsp>
                      <wps:cNvSpPr/>
                      <wps:spPr>
                        <a:xfrm>
                          <a:off x="0" y="0"/>
                          <a:ext cx="2731135" cy="1381125"/>
                        </a:xfrm>
                        <a:prstGeom prst="pentagon">
                          <a:avLst>
                            <a:gd name="hf" fmla="val 105146"/>
                            <a:gd name="vf" fmla="val 110557"/>
                          </a:avLst>
                        </a:prstGeom>
                        <a:solidFill>
                          <a:schemeClr val="lt1"/>
                        </a:solidFill>
                        <a:ln w="25400" cap="flat" cmpd="sng">
                          <a:solidFill>
                            <a:schemeClr val="dk1"/>
                          </a:solidFill>
                          <a:prstDash val="solid"/>
                          <a:round/>
                          <a:headEnd type="none" w="sm" len="sm"/>
                          <a:tailEnd type="none" w="sm" len="sm"/>
                        </a:ln>
                      </wps:spPr>
                      <wps:txbx>
                        <w:txbxContent>
                          <w:p w14:paraId="18C9AAE9" w14:textId="79832AB2" w:rsidR="00455085" w:rsidRDefault="00455085">
                            <w:pPr>
                              <w:spacing w:line="275" w:lineRule="auto"/>
                              <w:jc w:val="center"/>
                              <w:textDirection w:val="btLr"/>
                              <w:rPr>
                                <w:lang w:bidi="ar-DZ"/>
                              </w:rPr>
                            </w:pPr>
                            <w:proofErr w:type="gramStart"/>
                            <w:r>
                              <w:rPr>
                                <w:rFonts w:ascii="Simplified Arabic" w:eastAsia="Simplified Arabic" w:hAnsi="Simplified Arabic" w:cs="Simplified Arabic" w:hint="cs"/>
                                <w:b/>
                                <w:bCs/>
                                <w:color w:val="000000"/>
                                <w:sz w:val="28"/>
                                <w:szCs w:val="28"/>
                                <w:rtl/>
                                <w:lang w:bidi="ar-DZ"/>
                              </w:rPr>
                              <w:t>رئيس</w:t>
                            </w:r>
                            <w:proofErr w:type="gramEnd"/>
                            <w:r>
                              <w:rPr>
                                <w:rFonts w:ascii="Simplified Arabic" w:eastAsia="Simplified Arabic" w:hAnsi="Simplified Arabic" w:cs="Simplified Arabic" w:hint="cs"/>
                                <w:b/>
                                <w:bCs/>
                                <w:color w:val="000000"/>
                                <w:sz w:val="28"/>
                                <w:szCs w:val="28"/>
                                <w:rtl/>
                                <w:lang w:bidi="ar-DZ"/>
                              </w:rPr>
                              <w:t xml:space="preserve"> فرع عمليات التجهيز والصفقات العمومية</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Pentagon 16" o:spid="_x0000_s1039" type="#_x0000_t56" style="position:absolute;left:0;text-align:left;margin-left:10.9pt;margin-top:13.45pt;width:215.05pt;height:10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" fillcolor="white [3201]" strokecolor="black [3200]" strokeweight="2pt">
                <v:stroke startarrowwidth="narrow" startarrowlength="short" endarrowwidth="narrow" endarrowlength="short" joinstyle="round"/>
                <v:textbox inset="2.53958mm,1.2694mm,2.53958mm,1.2694mm">
                  <w:txbxContent>
                    <w:p w14:paraId="18C9AAE9" w14:textId="79832AB2" w:rsidR="00455085" w:rsidRDefault="00455085">
                      <w:pPr>
                        <w:spacing w:line="275" w:lineRule="auto"/>
                        <w:jc w:val="center"/>
                        <w:textDirection w:val="btLr"/>
                        <w:rPr>
                          <w:rFonts w:hint="cs"/>
                          <w:lang w:bidi="ar-DZ"/>
                        </w:rPr>
                      </w:pPr>
                      <w:proofErr w:type="gramStart"/>
                      <w:r>
                        <w:rPr>
                          <w:rFonts w:ascii="Simplified Arabic" w:eastAsia="Simplified Arabic" w:hAnsi="Simplified Arabic" w:cs="Simplified Arabic" w:hint="cs"/>
                          <w:b/>
                          <w:bCs/>
                          <w:color w:val="000000"/>
                          <w:sz w:val="28"/>
                          <w:szCs w:val="28"/>
                          <w:rtl/>
                          <w:lang w:bidi="ar-DZ"/>
                        </w:rPr>
                        <w:t>رئيس</w:t>
                      </w:r>
                      <w:proofErr w:type="gramEnd"/>
                      <w:r>
                        <w:rPr>
                          <w:rFonts w:ascii="Simplified Arabic" w:eastAsia="Simplified Arabic" w:hAnsi="Simplified Arabic" w:cs="Simplified Arabic" w:hint="cs"/>
                          <w:b/>
                          <w:bCs/>
                          <w:color w:val="000000"/>
                          <w:sz w:val="28"/>
                          <w:szCs w:val="28"/>
                          <w:rtl/>
                          <w:lang w:bidi="ar-DZ"/>
                        </w:rPr>
                        <w:t xml:space="preserve"> فرع عمليات التجهيز والصفقات العمومية</w:t>
                      </w:r>
                    </w:p>
                  </w:txbxContent>
                </v:textbox>
              </v:shape>
            </w:pict>
          </mc:Fallback>
        </mc:AlternateContent>
      </w:r>
      <w:r w:rsidR="00284D1C">
        <w:rPr>
          <w:noProof/>
          <w:lang w:val="fr-FR"/>
        </w:rPr>
        <mc:AlternateContent>
          <mc:Choice Requires="wps">
            <w:drawing>
              <wp:anchor distT="0" distB="0" distL="114300" distR="114300" simplePos="0" relativeHeight="251684864" behindDoc="0" locked="0" layoutInCell="1" hidden="0" allowOverlap="1" wp14:anchorId="34302757" wp14:editId="21C3B2C6">
                <wp:simplePos x="0" y="0"/>
                <wp:positionH relativeFrom="column">
                  <wp:posOffset>3110230</wp:posOffset>
                </wp:positionH>
                <wp:positionV relativeFrom="paragraph">
                  <wp:posOffset>171450</wp:posOffset>
                </wp:positionV>
                <wp:extent cx="2870521" cy="1381125"/>
                <wp:effectExtent l="0" t="0" r="25400" b="28575"/>
                <wp:wrapNone/>
                <wp:docPr id="8" name="Pentagon 8"/>
                <wp:cNvGraphicFramePr/>
                <a:graphic xmlns:a="http://schemas.openxmlformats.org/drawingml/2006/main">
                  <a:graphicData uri="http://schemas.microsoft.com/office/word/2010/wordprocessingShape">
                    <wps:wsp>
                      <wps:cNvSpPr/>
                      <wps:spPr>
                        <a:xfrm>
                          <a:off x="0" y="0"/>
                          <a:ext cx="2870521" cy="1381125"/>
                        </a:xfrm>
                        <a:prstGeom prst="pentagon">
                          <a:avLst>
                            <a:gd name="hf" fmla="val 105146"/>
                            <a:gd name="vf" fmla="val 110557"/>
                          </a:avLst>
                        </a:prstGeom>
                        <a:solidFill>
                          <a:schemeClr val="lt1"/>
                        </a:solidFill>
                        <a:ln w="25400" cap="flat" cmpd="sng">
                          <a:solidFill>
                            <a:schemeClr val="dk1"/>
                          </a:solidFill>
                          <a:prstDash val="solid"/>
                          <a:round/>
                          <a:headEnd type="none" w="sm" len="sm"/>
                          <a:tailEnd type="none" w="sm" len="sm"/>
                        </a:ln>
                      </wps:spPr>
                      <wps:txbx>
                        <w:txbxContent>
                          <w:p w14:paraId="7EE73AB7" w14:textId="5D980ECB" w:rsidR="00455085" w:rsidRDefault="00455085">
                            <w:pPr>
                              <w:spacing w:line="275" w:lineRule="auto"/>
                              <w:jc w:val="center"/>
                              <w:textDirection w:val="btLr"/>
                              <w:rPr>
                                <w:lang w:bidi="ar-DZ"/>
                              </w:rPr>
                            </w:pPr>
                            <w:r>
                              <w:rPr>
                                <w:rFonts w:ascii="Simplified Arabic" w:eastAsia="Simplified Arabic" w:hAnsi="Simplified Arabic" w:cs="Simplified Arabic" w:hint="cs"/>
                                <w:b/>
                                <w:bCs/>
                                <w:color w:val="000000"/>
                                <w:sz w:val="28"/>
                                <w:szCs w:val="28"/>
                                <w:rtl/>
                                <w:lang w:bidi="ar-DZ"/>
                              </w:rPr>
                              <w:t xml:space="preserve">رئيس فرع الشبكات و الإعلام الآلي و التوثيق </w:t>
                            </w:r>
                            <w:proofErr w:type="gramStart"/>
                            <w:r>
                              <w:rPr>
                                <w:rFonts w:ascii="Simplified Arabic" w:eastAsia="Simplified Arabic" w:hAnsi="Simplified Arabic" w:cs="Simplified Arabic" w:hint="cs"/>
                                <w:b/>
                                <w:bCs/>
                                <w:color w:val="000000"/>
                                <w:sz w:val="28"/>
                                <w:szCs w:val="28"/>
                                <w:rtl/>
                                <w:lang w:bidi="ar-DZ"/>
                              </w:rPr>
                              <w:t>والأرشيف</w:t>
                            </w:r>
                            <w:proofErr w:type="gramEnd"/>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shape id="Pentagon 8" o:spid="_x0000_s1040" type="#_x0000_t56" style="position:absolute;left:0;text-align:left;margin-left:244.9pt;margin-top:13.5pt;width:226.05pt;height:108.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" fillcolor="white [3201]" strokecolor="black [3200]" strokeweight="2pt">
                <v:stroke startarrowwidth="narrow" startarrowlength="short" endarrowwidth="narrow" endarrowlength="short" joinstyle="round"/>
                <v:textbox inset="2.53958mm,1.2694mm,2.53958mm,1.2694mm">
                  <w:txbxContent>
                    <w:p w14:paraId="7EE73AB7" w14:textId="5D980ECB" w:rsidR="00455085" w:rsidRDefault="00455085">
                      <w:pPr>
                        <w:spacing w:line="275" w:lineRule="auto"/>
                        <w:jc w:val="center"/>
                        <w:textDirection w:val="btLr"/>
                        <w:rPr>
                          <w:rFonts w:hint="cs"/>
                          <w:lang w:bidi="ar-DZ"/>
                        </w:rPr>
                      </w:pPr>
                      <w:r>
                        <w:rPr>
                          <w:rFonts w:ascii="Simplified Arabic" w:eastAsia="Simplified Arabic" w:hAnsi="Simplified Arabic" w:cs="Simplified Arabic" w:hint="cs"/>
                          <w:b/>
                          <w:bCs/>
                          <w:color w:val="000000"/>
                          <w:sz w:val="28"/>
                          <w:szCs w:val="28"/>
                          <w:rtl/>
                          <w:lang w:bidi="ar-DZ"/>
                        </w:rPr>
                        <w:t xml:space="preserve">رئيس فرع الشبكات و الإعلام الآلي و التوثيق </w:t>
                      </w:r>
                      <w:proofErr w:type="gramStart"/>
                      <w:r>
                        <w:rPr>
                          <w:rFonts w:ascii="Simplified Arabic" w:eastAsia="Simplified Arabic" w:hAnsi="Simplified Arabic" w:cs="Simplified Arabic" w:hint="cs"/>
                          <w:b/>
                          <w:bCs/>
                          <w:color w:val="000000"/>
                          <w:sz w:val="28"/>
                          <w:szCs w:val="28"/>
                          <w:rtl/>
                          <w:lang w:bidi="ar-DZ"/>
                        </w:rPr>
                        <w:t>والأرشيف</w:t>
                      </w:r>
                      <w:proofErr w:type="gramEnd"/>
                    </w:p>
                  </w:txbxContent>
                </v:textbox>
              </v:shape>
            </w:pict>
          </mc:Fallback>
        </mc:AlternateContent>
      </w:r>
    </w:p>
    <w:p w14:paraId="05188207" w14:textId="77777777" w:rsidR="000C317F" w:rsidRDefault="000C317F">
      <w:pPr>
        <w:bidi/>
        <w:rPr>
          <w:rFonts w:ascii="Simplified Arabic" w:eastAsia="Simplified Arabic" w:hAnsi="Simplified Arabic" w:cs="Simplified Arabic"/>
          <w:b/>
          <w:bCs/>
          <w:sz w:val="32"/>
          <w:szCs w:val="32"/>
        </w:rPr>
      </w:pPr>
    </w:p>
    <w:p w14:paraId="18410855" w14:textId="77777777" w:rsidR="000C317F" w:rsidRDefault="00284D1C">
      <w:pPr>
        <w:bidi/>
        <w:rPr>
          <w:rFonts w:ascii="Simplified Arabic" w:eastAsia="Simplified Arabic" w:hAnsi="Simplified Arabic" w:cs="Simplified Arabic"/>
          <w:b/>
          <w:bCs/>
          <w:sz w:val="32"/>
          <w:szCs w:val="32"/>
        </w:rPr>
      </w:pPr>
      <w:r>
        <w:rPr>
          <w:noProof/>
          <w:lang w:val="fr-FR"/>
        </w:rPr>
        <mc:AlternateContent>
          <mc:Choice Requires="wpg">
            <w:drawing>
              <wp:anchor distT="0" distB="0" distL="114300" distR="114300" simplePos="0" relativeHeight="251686912" behindDoc="0" locked="0" layoutInCell="1" hidden="0" allowOverlap="1" wp14:anchorId="3FEAEB6C" wp14:editId="32566E72">
                <wp:simplePos x="0" y="0"/>
                <wp:positionH relativeFrom="column">
                  <wp:posOffset>2210398</wp:posOffset>
                </wp:positionH>
                <wp:positionV relativeFrom="paragraph">
                  <wp:posOffset>256407</wp:posOffset>
                </wp:positionV>
                <wp:extent cx="603036" cy="448987"/>
                <wp:effectExtent l="0" t="0" r="0" b="0"/>
                <wp:wrapNone/>
                <wp:docPr id="24" name="Straight Arrow Connector 24"/>
                <wp:cNvGraphicFramePr/>
                <a:graphic xmlns:a="http://schemas.openxmlformats.org/drawingml/2006/main">
                  <a:graphicData uri="http://schemas.microsoft.com/office/word/2010/wordprocessingShape">
                    <wps:wsp>
                      <wps:cNvCnPr/>
                      <wps:spPr>
                        <a:xfrm>
                          <a:off x="5054007" y="3565032"/>
                          <a:ext cx="583986" cy="429937"/>
                        </a:xfrm>
                        <a:prstGeom prst="straightConnector1">
                          <a:avLst/>
                        </a:prstGeom>
                        <a:noFill/>
                        <a:ln w="9525" cap="flat" cmpd="sng">
                          <a:solidFill>
                            <a:schemeClr val="dk1"/>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2210398</wp:posOffset>
                </wp:positionH>
                <wp:positionV relativeFrom="paragraph">
                  <wp:posOffset>256407</wp:posOffset>
                </wp:positionV>
                <wp:extent cx="603036" cy="448987"/>
                <wp:effectExtent b="0" l="0" r="0" t="0"/>
                <wp:wrapNone/>
                <wp:docPr id="24" name="image34.png"/>
                <a:graphic>
                  <a:graphicData uri="http://schemas.openxmlformats.org/drawingml/2006/picture">
                    <pic:pic>
                      <pic:nvPicPr>
                        <pic:cNvPr id="0" name="image34.png"/>
                        <pic:cNvPicPr preferRelativeResize="0"/>
                      </pic:nvPicPr>
                      <pic:blipFill>
                        <a:blip r:embed="rId39"/>
                        <a:srcRect/>
                        <a:stretch>
                          <a:fillRect/>
                        </a:stretch>
                      </pic:blipFill>
                      <pic:spPr>
                        <a:xfrm>
                          <a:off x="0" y="0"/>
                          <a:ext cx="603036" cy="448987"/>
                        </a:xfrm>
                        <a:prstGeom prst="rect"/>
                        <a:ln/>
                      </pic:spPr>
                    </pic:pic>
                  </a:graphicData>
                </a:graphic>
              </wp:anchor>
            </w:drawing>
          </mc:Fallback>
        </mc:AlternateContent>
      </w:r>
      <w:r>
        <w:rPr>
          <w:noProof/>
          <w:lang w:val="fr-FR"/>
        </w:rPr>
        <mc:AlternateContent>
          <mc:Choice Requires="wpg">
            <w:drawing>
              <wp:anchor distT="0" distB="0" distL="114300" distR="114300" simplePos="0" relativeHeight="251687936" behindDoc="0" locked="0" layoutInCell="1" hidden="0" allowOverlap="1" wp14:anchorId="38D7C795" wp14:editId="4910737F">
                <wp:simplePos x="0" y="0"/>
                <wp:positionH relativeFrom="column">
                  <wp:posOffset>3201639</wp:posOffset>
                </wp:positionH>
                <wp:positionV relativeFrom="paragraph">
                  <wp:posOffset>256407</wp:posOffset>
                </wp:positionV>
                <wp:extent cx="656825" cy="448576"/>
                <wp:effectExtent l="0" t="0" r="0" b="0"/>
                <wp:wrapNone/>
                <wp:docPr id="29" name="Straight Arrow Connector 29"/>
                <wp:cNvGraphicFramePr/>
                <a:graphic xmlns:a="http://schemas.openxmlformats.org/drawingml/2006/main">
                  <a:graphicData uri="http://schemas.microsoft.com/office/word/2010/wordprocessingShape">
                    <wps:wsp>
                      <wps:cNvCnPr/>
                      <wps:spPr>
                        <a:xfrm flipH="1">
                          <a:off x="5027113" y="3565237"/>
                          <a:ext cx="637775" cy="429526"/>
                        </a:xfrm>
                        <a:prstGeom prst="straightConnector1">
                          <a:avLst/>
                        </a:prstGeom>
                        <a:noFill/>
                        <a:ln w="9525" cap="flat" cmpd="sng">
                          <a:solidFill>
                            <a:schemeClr val="dk1"/>
                          </a:solidFill>
                          <a:prstDash val="solid"/>
                          <a:round/>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allowOverlap="1" behindDoc="0" distB="0" distT="0" distL="114300" distR="114300" hidden="0" layoutInCell="1" locked="0" relativeHeight="0" simplePos="0">
                <wp:simplePos x="0" y="0"/>
                <wp:positionH relativeFrom="column">
                  <wp:posOffset>3201639</wp:posOffset>
                </wp:positionH>
                <wp:positionV relativeFrom="paragraph">
                  <wp:posOffset>256407</wp:posOffset>
                </wp:positionV>
                <wp:extent cx="656825" cy="448576"/>
                <wp:effectExtent b="0" l="0" r="0" t="0"/>
                <wp:wrapNone/>
                <wp:docPr id="29" name="image39.png"/>
                <a:graphic>
                  <a:graphicData uri="http://schemas.openxmlformats.org/drawingml/2006/picture">
                    <pic:pic>
                      <pic:nvPicPr>
                        <pic:cNvPr id="0" name="image39.png"/>
                        <pic:cNvPicPr preferRelativeResize="0"/>
                      </pic:nvPicPr>
                      <pic:blipFill>
                        <a:blip r:embed="rId39"/>
                        <a:srcRect/>
                        <a:stretch>
                          <a:fillRect/>
                        </a:stretch>
                      </pic:blipFill>
                      <pic:spPr>
                        <a:xfrm>
                          <a:off x="0" y="0"/>
                          <a:ext cx="656825" cy="448576"/>
                        </a:xfrm>
                        <a:prstGeom prst="rect"/>
                        <a:ln/>
                      </pic:spPr>
                    </pic:pic>
                  </a:graphicData>
                </a:graphic>
              </wp:anchor>
            </w:drawing>
          </mc:Fallback>
        </mc:AlternateContent>
      </w:r>
    </w:p>
    <w:p w14:paraId="11E96ACA" w14:textId="77777777" w:rsidR="000C317F" w:rsidRDefault="00284D1C">
      <w:pPr>
        <w:bidi/>
        <w:rPr>
          <w:rFonts w:ascii="Simplified Arabic" w:eastAsia="Simplified Arabic" w:hAnsi="Simplified Arabic" w:cs="Simplified Arabic"/>
          <w:b/>
          <w:bCs/>
          <w:sz w:val="32"/>
          <w:szCs w:val="32"/>
        </w:rPr>
      </w:pPr>
      <w:r>
        <w:rPr>
          <w:noProof/>
          <w:lang w:val="fr-FR"/>
        </w:rPr>
        <mc:AlternateContent>
          <mc:Choice Requires="wps">
            <w:drawing>
              <wp:anchor distT="0" distB="0" distL="114300" distR="114300" simplePos="0" relativeHeight="251688960" behindDoc="0" locked="0" layoutInCell="1" hidden="0" allowOverlap="1" wp14:anchorId="172BBD36" wp14:editId="04066D94">
                <wp:simplePos x="0" y="0"/>
                <wp:positionH relativeFrom="column">
                  <wp:posOffset>2154555</wp:posOffset>
                </wp:positionH>
                <wp:positionV relativeFrom="paragraph">
                  <wp:posOffset>166658</wp:posOffset>
                </wp:positionV>
                <wp:extent cx="1638935" cy="719881"/>
                <wp:effectExtent l="0" t="0" r="0" b="0"/>
                <wp:wrapNone/>
                <wp:docPr id="35" name="Rectangle: Rounded Corners 35"/>
                <wp:cNvGraphicFramePr/>
                <a:graphic xmlns:a="http://schemas.openxmlformats.org/drawingml/2006/main">
                  <a:graphicData uri="http://schemas.microsoft.com/office/word/2010/wordprocessingShape">
                    <wps:wsp>
                      <wps:cNvSpPr/>
                      <wps:spPr>
                        <a:xfrm>
                          <a:off x="4539233" y="3432760"/>
                          <a:ext cx="1613535" cy="694481"/>
                        </a:xfrm>
                        <a:prstGeom prst="roundRect">
                          <a:avLst>
                            <a:gd name="adj" fmla="val 16667"/>
                          </a:avLst>
                        </a:prstGeom>
                        <a:solidFill>
                          <a:srgbClr val="FFFFFF"/>
                        </a:solidFill>
                        <a:ln w="12700" cap="flat" cmpd="sng">
                          <a:solidFill>
                            <a:srgbClr val="000000"/>
                          </a:solidFill>
                          <a:prstDash val="solid"/>
                          <a:round/>
                          <a:headEnd type="none" w="sm" len="sm"/>
                          <a:tailEnd type="none" w="sm" len="sm"/>
                        </a:ln>
                      </wps:spPr>
                      <wps:txbx>
                        <w:txbxContent>
                          <w:p w14:paraId="3FD4C6F4"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28"/>
                                <w:szCs w:val="28"/>
                                <w:rtl/>
                              </w:rPr>
                              <w:t>موظفين</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مدققين</w:t>
                            </w:r>
                          </w:p>
                        </w:txbxContent>
                      </wps:txbx>
                      <wps:bodyPr spcFirstLastPara="1" wrap="square" lIns="88900" tIns="38100" rIns="88900" bIns="38100" anchor="t" anchorCtr="0">
                        <a:noAutofit/>
                      </wps:bodyPr>
                    </wps:wsp>
                  </a:graphicData>
                </a:graphic>
              </wp:anchor>
            </w:drawing>
          </mc:Choice>
          <mc:Fallback>
            <w:pict>
              <v:roundrect id="Rectangle: Rounded Corners 35" o:spid="_x0000_s1041" style="position:absolute;left:0;text-align:left;margin-left:169.65pt;margin-top:13.1pt;width:129.05pt;height:56.7pt;z-index:25168896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" strokeweight="1pt">
                <v:stroke startarrowwidth="narrow" startarrowlength="short" endarrowwidth="narrow" endarrowlength="short"/>
                <v:textbox inset="7pt,3pt,7pt,3pt">
                  <w:txbxContent>
                    <w:p w14:paraId="3FD4C6F4"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28"/>
                          <w:szCs w:val="28"/>
                          <w:rtl/>
                        </w:rPr>
                        <w:t>موظفين</w:t>
                      </w:r>
                      <w:r>
                        <w:rPr>
                          <w:rFonts w:ascii="Simplified Arabic" w:eastAsia="Simplified Arabic" w:hAnsi="Simplified Arabic" w:cs="Simplified Arabic"/>
                          <w:b/>
                          <w:color w:val="000000"/>
                          <w:sz w:val="28"/>
                        </w:rPr>
                        <w:t xml:space="preserve"> </w:t>
                      </w:r>
                      <w:r>
                        <w:rPr>
                          <w:rFonts w:ascii="Simplified Arabic" w:eastAsia="Simplified Arabic" w:hAnsi="Simplified Arabic" w:cs="Simplified Arabic"/>
                          <w:b/>
                          <w:bCs/>
                          <w:color w:val="000000"/>
                          <w:sz w:val="28"/>
                          <w:szCs w:val="28"/>
                          <w:rtl/>
                        </w:rPr>
                        <w:t>مدققين</w:t>
                      </w:r>
                    </w:p>
                  </w:txbxContent>
                </v:textbox>
              </v:roundrect>
            </w:pict>
          </mc:Fallback>
        </mc:AlternateContent>
      </w:r>
    </w:p>
    <w:p w14:paraId="42B28CEB" w14:textId="77777777" w:rsidR="000C317F" w:rsidRDefault="000C317F">
      <w:pPr>
        <w:bidi/>
        <w:rPr>
          <w:rFonts w:ascii="Simplified Arabic" w:eastAsia="Simplified Arabic" w:hAnsi="Simplified Arabic" w:cs="Simplified Arabic"/>
          <w:b/>
          <w:bCs/>
          <w:sz w:val="32"/>
          <w:szCs w:val="32"/>
        </w:rPr>
      </w:pPr>
    </w:p>
    <w:p w14:paraId="56D4DC6D"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المصدر: من إعداد الطالبة بناء على وثائق المؤسسة</w:t>
      </w:r>
    </w:p>
    <w:p w14:paraId="7263477D" w14:textId="77777777" w:rsidR="004A6D1E" w:rsidRDefault="004A6D1E">
      <w:pPr>
        <w:bidi/>
        <w:rPr>
          <w:rFonts w:ascii="Simplified Arabic" w:eastAsia="Simplified Arabic" w:hAnsi="Simplified Arabic" w:cs="Simplified Arabic"/>
          <w:b/>
          <w:bCs/>
          <w:sz w:val="32"/>
          <w:szCs w:val="32"/>
          <w:rtl/>
        </w:rPr>
      </w:pPr>
    </w:p>
    <w:p w14:paraId="3F191F42" w14:textId="77777777" w:rsidR="000C317F" w:rsidRPr="00E2018F" w:rsidRDefault="00284D1C" w:rsidP="004A6D1E">
      <w:pPr>
        <w:bidi/>
        <w:rPr>
          <w:rFonts w:ascii="Simplified Arabic" w:eastAsia="Simplified Arabic" w:hAnsi="Simplified Arabic" w:cs="Simplified Arabic"/>
          <w:b/>
          <w:bCs/>
          <w:sz w:val="28"/>
          <w:szCs w:val="28"/>
        </w:rPr>
      </w:pPr>
      <w:r w:rsidRPr="00E2018F">
        <w:rPr>
          <w:rFonts w:ascii="Simplified Arabic" w:eastAsia="Simplified Arabic" w:hAnsi="Simplified Arabic" w:cs="Simplified Arabic"/>
          <w:b/>
          <w:bCs/>
          <w:sz w:val="28"/>
          <w:szCs w:val="28"/>
          <w:rtl/>
        </w:rPr>
        <w:lastRenderedPageBreak/>
        <w:t xml:space="preserve">المطلب الثالث: مصادر وأدوات جمع البيانات </w:t>
      </w:r>
      <w:proofErr w:type="gramStart"/>
      <w:r w:rsidRPr="00E2018F">
        <w:rPr>
          <w:rFonts w:ascii="Simplified Arabic" w:eastAsia="Simplified Arabic" w:hAnsi="Simplified Arabic" w:cs="Simplified Arabic"/>
          <w:b/>
          <w:bCs/>
          <w:sz w:val="28"/>
          <w:szCs w:val="28"/>
          <w:rtl/>
        </w:rPr>
        <w:t>والمعلومات</w:t>
      </w:r>
      <w:proofErr w:type="gramEnd"/>
    </w:p>
    <w:p w14:paraId="41D102C4"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اعتمدت هذه الدراسة على مجموعة من المصادر والأدوات العلمية والقانونية من أجل جمع البيانات والمعلومات المتعلقة بموضوع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للنفقات العمومية في ظل القانون العضوي 18-15، وذلك بهدف الإحاطة بمختلف الجوانب النظرية والتطبيقية للموضوع.</w:t>
      </w:r>
    </w:p>
    <w:p w14:paraId="0A63E03D"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أولا: مصادر جمع البيانات والمعلومات</w:t>
      </w:r>
    </w:p>
    <w:p w14:paraId="349E3F2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تم الاعتماد في هذه الدراسة على نوعين من المصادر، تمثلت في:</w:t>
      </w:r>
    </w:p>
    <w:p w14:paraId="35E8ACF4"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المصادر الأولية: </w:t>
      </w:r>
      <w:r>
        <w:rPr>
          <w:rFonts w:ascii="Simplified Arabic" w:eastAsia="Simplified Arabic" w:hAnsi="Simplified Arabic" w:cs="Simplified Arabic"/>
          <w:sz w:val="28"/>
          <w:szCs w:val="28"/>
          <w:rtl/>
        </w:rPr>
        <w:t>وتتمثل في:</w:t>
      </w:r>
    </w:p>
    <w:p w14:paraId="3A3FEFEC"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القانون العضوي رقم 18-15 المتعلق بقوانين المالية. </w:t>
      </w:r>
    </w:p>
    <w:p w14:paraId="41E3FE10"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المراسيم التنفيذية والتنظيمات المتعلقة بالرقابة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w:t>
      </w:r>
    </w:p>
    <w:p w14:paraId="629670AB"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الوثائق الإدارية والمالية المتحصل عليها من المديرية الجهوية للميزانية بولاية غرداية. </w:t>
      </w:r>
    </w:p>
    <w:p w14:paraId="406D4D8D"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وثائق البرمجة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ومستخرجات تفويض الاعتمادات. </w:t>
      </w:r>
    </w:p>
    <w:p w14:paraId="3C44F69C" w14:textId="77777777" w:rsidR="000C317F" w:rsidRDefault="00284D1C">
      <w:pPr>
        <w:numPr>
          <w:ilvl w:val="0"/>
          <w:numId w:val="1"/>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 xml:space="preserve">بعض النماذج المتعلقة بالتأشيرة والرقابة على النفقات العمومية. </w:t>
      </w:r>
    </w:p>
    <w:p w14:paraId="3CB59716"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المصادر الثانوية: </w:t>
      </w:r>
      <w:r>
        <w:rPr>
          <w:rFonts w:ascii="Simplified Arabic" w:eastAsia="Simplified Arabic" w:hAnsi="Simplified Arabic" w:cs="Simplified Arabic"/>
          <w:sz w:val="28"/>
          <w:szCs w:val="28"/>
          <w:rtl/>
        </w:rPr>
        <w:t>وتشمل:</w:t>
      </w:r>
    </w:p>
    <w:p w14:paraId="1D720DB9"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الكتب والمراجع المتخصصة في المالية العامة والرقابة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w:t>
      </w:r>
    </w:p>
    <w:p w14:paraId="3B8526CF"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المذكرات والرسائل الجامعية ذات الصلة بالموضوع. </w:t>
      </w:r>
    </w:p>
    <w:p w14:paraId="7E2E9A4D" w14:textId="77777777" w:rsidR="000C317F" w:rsidRDefault="00284D1C">
      <w:pPr>
        <w:numPr>
          <w:ilvl w:val="0"/>
          <w:numId w:val="1"/>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المقالات العلمية والدوريات القانونية. </w:t>
      </w:r>
    </w:p>
    <w:p w14:paraId="5CE28AA2" w14:textId="77777777" w:rsidR="000C317F" w:rsidRDefault="00284D1C">
      <w:pPr>
        <w:numPr>
          <w:ilvl w:val="0"/>
          <w:numId w:val="1"/>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 xml:space="preserve">المواقع الإلكترونية الرسمية المتعلقة بالتشريع المالي </w:t>
      </w:r>
      <w:proofErr w:type="spellStart"/>
      <w:r>
        <w:rPr>
          <w:rFonts w:ascii="Simplified Arabic" w:eastAsia="Simplified Arabic" w:hAnsi="Simplified Arabic" w:cs="Simplified Arabic"/>
          <w:color w:val="000000"/>
          <w:sz w:val="28"/>
          <w:szCs w:val="28"/>
          <w:rtl/>
        </w:rPr>
        <w:t>والميزانياتي</w:t>
      </w:r>
      <w:proofErr w:type="spellEnd"/>
      <w:r>
        <w:rPr>
          <w:rFonts w:ascii="Simplified Arabic" w:eastAsia="Simplified Arabic" w:hAnsi="Simplified Arabic" w:cs="Simplified Arabic"/>
          <w:color w:val="000000"/>
          <w:sz w:val="28"/>
          <w:szCs w:val="28"/>
          <w:rtl/>
        </w:rPr>
        <w:t xml:space="preserve">. </w:t>
      </w:r>
    </w:p>
    <w:p w14:paraId="79ED630E"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ثانيا: أدوات جمع البيانات والمعلومات</w:t>
      </w:r>
    </w:p>
    <w:p w14:paraId="22FE1A1B"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اعتمدت خلال دراستي على مجموعة من الأدوات، تتمثل في:</w:t>
      </w:r>
    </w:p>
    <w:p w14:paraId="093C47C4"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تحليل الوثائق: </w:t>
      </w:r>
      <w:r>
        <w:rPr>
          <w:rFonts w:ascii="Simplified Arabic" w:eastAsia="Simplified Arabic" w:hAnsi="Simplified Arabic" w:cs="Simplified Arabic"/>
          <w:sz w:val="28"/>
          <w:szCs w:val="28"/>
          <w:rtl/>
        </w:rPr>
        <w:t xml:space="preserve">تم اعتمادي على تحليل الوثائق الإدارية والمالية المتعلقة بالرقابة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وذلك من خلال دراسة مختلف وثائق البرمجة والاعتمادات المالية وإجراءات التأشيرة والرقابة المسبقة على النفقات العمومية في ولاية غرداية.</w:t>
      </w:r>
    </w:p>
    <w:p w14:paraId="6899E864"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الملاحظة الميدانية</w:t>
      </w:r>
      <w:r>
        <w:rPr>
          <w:rFonts w:ascii="Simplified Arabic" w:eastAsia="Simplified Arabic" w:hAnsi="Simplified Arabic" w:cs="Simplified Arabic"/>
          <w:sz w:val="28"/>
          <w:szCs w:val="28"/>
          <w:rtl/>
        </w:rPr>
        <w:t xml:space="preserve">: تمت الاستعانة بالملاحظة الميدانية خلال فترة التربص بالرقابة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لولاية غرداية ، من أجل التعرف على كيفية ممارسة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والإجراءات المتبعة في دراسة ملفات النفقات والصفقات العمومية.</w:t>
      </w:r>
    </w:p>
    <w:p w14:paraId="73753B63"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التحليل القانوني والإداري</w:t>
      </w:r>
      <w:r>
        <w:rPr>
          <w:rFonts w:ascii="Simplified Arabic" w:eastAsia="Simplified Arabic" w:hAnsi="Simplified Arabic" w:cs="Simplified Arabic"/>
          <w:sz w:val="28"/>
          <w:szCs w:val="28"/>
          <w:rtl/>
        </w:rPr>
        <w:t xml:space="preserve">: تم استخدام أسلوب التحليل القانوني والإداري لمختلف النصوص القانونية والتنظيمية المتعلقة بالرقابة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مع تحليل دور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في الرقابة على النفقات والصفقات العمومية في ظل القانون العضوي 18-15.</w:t>
      </w:r>
    </w:p>
    <w:p w14:paraId="737436DA"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w:t>
      </w:r>
    </w:p>
    <w:p w14:paraId="4C694CFE" w14:textId="77777777" w:rsidR="000C317F" w:rsidRDefault="000C317F">
      <w:pPr>
        <w:bidi/>
        <w:rPr>
          <w:rFonts w:ascii="Simplified Arabic" w:eastAsia="Simplified Arabic" w:hAnsi="Simplified Arabic" w:cs="Simplified Arabic"/>
          <w:b/>
          <w:bCs/>
          <w:sz w:val="32"/>
          <w:szCs w:val="32"/>
        </w:rPr>
      </w:pPr>
    </w:p>
    <w:p w14:paraId="7EBB9997" w14:textId="77777777" w:rsidR="000C317F" w:rsidRDefault="000C317F">
      <w:pPr>
        <w:bidi/>
        <w:rPr>
          <w:rFonts w:ascii="Simplified Arabic" w:eastAsia="Simplified Arabic" w:hAnsi="Simplified Arabic" w:cs="Simplified Arabic"/>
          <w:b/>
          <w:bCs/>
          <w:color w:val="000000"/>
          <w:sz w:val="32"/>
          <w:szCs w:val="32"/>
        </w:rPr>
      </w:pPr>
    </w:p>
    <w:p w14:paraId="7E003694" w14:textId="77777777" w:rsidR="000C317F" w:rsidRDefault="000C317F">
      <w:pPr>
        <w:bidi/>
        <w:rPr>
          <w:rFonts w:ascii="Simplified Arabic" w:eastAsia="Simplified Arabic" w:hAnsi="Simplified Arabic" w:cs="Simplified Arabic"/>
          <w:b/>
          <w:bCs/>
          <w:sz w:val="32"/>
          <w:szCs w:val="32"/>
        </w:rPr>
      </w:pPr>
    </w:p>
    <w:p w14:paraId="693ACE5D" w14:textId="77777777" w:rsidR="000C317F" w:rsidRDefault="000C317F">
      <w:pPr>
        <w:bidi/>
        <w:rPr>
          <w:rFonts w:ascii="Simplified Arabic" w:eastAsia="Simplified Arabic" w:hAnsi="Simplified Arabic" w:cs="Simplified Arabic"/>
          <w:b/>
          <w:bCs/>
          <w:sz w:val="32"/>
          <w:szCs w:val="32"/>
        </w:rPr>
      </w:pPr>
    </w:p>
    <w:p w14:paraId="100BB6B5" w14:textId="77777777" w:rsidR="000C317F" w:rsidRDefault="000C317F">
      <w:pPr>
        <w:bidi/>
        <w:rPr>
          <w:rFonts w:ascii="Simplified Arabic" w:eastAsia="Simplified Arabic" w:hAnsi="Simplified Arabic" w:cs="Simplified Arabic"/>
          <w:b/>
          <w:bCs/>
          <w:sz w:val="32"/>
          <w:szCs w:val="32"/>
        </w:rPr>
      </w:pPr>
    </w:p>
    <w:p w14:paraId="2C6CE6F7" w14:textId="77777777" w:rsidR="000C317F" w:rsidRDefault="000C317F">
      <w:pPr>
        <w:bidi/>
        <w:rPr>
          <w:rFonts w:ascii="Simplified Arabic" w:eastAsia="Simplified Arabic" w:hAnsi="Simplified Arabic" w:cs="Simplified Arabic"/>
          <w:b/>
          <w:bCs/>
          <w:sz w:val="32"/>
          <w:szCs w:val="32"/>
        </w:rPr>
      </w:pPr>
    </w:p>
    <w:p w14:paraId="68E567D2" w14:textId="77777777" w:rsidR="000C317F" w:rsidRDefault="000C317F">
      <w:pPr>
        <w:bidi/>
        <w:rPr>
          <w:rFonts w:ascii="Simplified Arabic" w:eastAsia="Simplified Arabic" w:hAnsi="Simplified Arabic" w:cs="Simplified Arabic"/>
          <w:b/>
          <w:bCs/>
          <w:sz w:val="32"/>
          <w:szCs w:val="32"/>
        </w:rPr>
      </w:pPr>
    </w:p>
    <w:p w14:paraId="43CCD82D" w14:textId="77777777" w:rsidR="000C317F" w:rsidRDefault="000C317F">
      <w:pPr>
        <w:bidi/>
        <w:rPr>
          <w:rFonts w:ascii="Simplified Arabic" w:eastAsia="Simplified Arabic" w:hAnsi="Simplified Arabic" w:cs="Simplified Arabic"/>
          <w:b/>
          <w:bCs/>
          <w:sz w:val="36"/>
          <w:szCs w:val="36"/>
        </w:rPr>
      </w:pPr>
    </w:p>
    <w:p w14:paraId="248E1DFA" w14:textId="77777777" w:rsidR="000C317F" w:rsidRDefault="000C317F">
      <w:pPr>
        <w:bidi/>
        <w:rPr>
          <w:rFonts w:ascii="Simplified Arabic" w:eastAsia="Simplified Arabic" w:hAnsi="Simplified Arabic" w:cs="Simplified Arabic"/>
          <w:b/>
          <w:bCs/>
          <w:sz w:val="36"/>
          <w:szCs w:val="36"/>
        </w:rPr>
      </w:pPr>
    </w:p>
    <w:p w14:paraId="7ED72EAC" w14:textId="77777777" w:rsidR="00E2018F" w:rsidRDefault="00E2018F">
      <w:pPr>
        <w:bidi/>
        <w:rPr>
          <w:rFonts w:ascii="Simplified Arabic" w:eastAsia="Simplified Arabic" w:hAnsi="Simplified Arabic" w:cs="Simplified Arabic"/>
          <w:b/>
          <w:bCs/>
          <w:sz w:val="36"/>
          <w:szCs w:val="36"/>
          <w:rtl/>
        </w:rPr>
      </w:pPr>
    </w:p>
    <w:p w14:paraId="2026847B" w14:textId="77777777" w:rsidR="00E2018F" w:rsidRDefault="00E2018F" w:rsidP="00E2018F">
      <w:pPr>
        <w:bidi/>
        <w:rPr>
          <w:rFonts w:ascii="Simplified Arabic" w:eastAsia="Simplified Arabic" w:hAnsi="Simplified Arabic" w:cs="Simplified Arabic"/>
          <w:b/>
          <w:bCs/>
          <w:sz w:val="36"/>
          <w:szCs w:val="36"/>
          <w:rtl/>
        </w:rPr>
      </w:pPr>
    </w:p>
    <w:p w14:paraId="7B20BB4F" w14:textId="77777777" w:rsidR="000C317F" w:rsidRPr="00E2018F" w:rsidRDefault="00284D1C" w:rsidP="00E2018F">
      <w:pPr>
        <w:bidi/>
        <w:rPr>
          <w:rFonts w:ascii="Simplified Arabic" w:eastAsia="Simplified Arabic" w:hAnsi="Simplified Arabic" w:cs="Simplified Arabic"/>
          <w:b/>
          <w:bCs/>
          <w:sz w:val="32"/>
          <w:szCs w:val="32"/>
        </w:rPr>
      </w:pPr>
      <w:r w:rsidRPr="00E2018F">
        <w:rPr>
          <w:rFonts w:ascii="Simplified Arabic" w:eastAsia="Simplified Arabic" w:hAnsi="Simplified Arabic" w:cs="Simplified Arabic"/>
          <w:b/>
          <w:bCs/>
          <w:sz w:val="32"/>
          <w:szCs w:val="32"/>
          <w:rtl/>
        </w:rPr>
        <w:lastRenderedPageBreak/>
        <w:t xml:space="preserve">المبحث الثاني: مخرجات ممارسة الرقابة </w:t>
      </w:r>
      <w:proofErr w:type="spellStart"/>
      <w:r w:rsidRPr="00E2018F">
        <w:rPr>
          <w:rFonts w:ascii="Simplified Arabic" w:eastAsia="Simplified Arabic" w:hAnsi="Simplified Arabic" w:cs="Simplified Arabic"/>
          <w:b/>
          <w:bCs/>
          <w:sz w:val="32"/>
          <w:szCs w:val="32"/>
          <w:rtl/>
        </w:rPr>
        <w:t>الميزانياتية</w:t>
      </w:r>
      <w:proofErr w:type="spellEnd"/>
      <w:r w:rsidRPr="00E2018F">
        <w:rPr>
          <w:rFonts w:ascii="Simplified Arabic" w:eastAsia="Simplified Arabic" w:hAnsi="Simplified Arabic" w:cs="Simplified Arabic"/>
          <w:b/>
          <w:bCs/>
          <w:sz w:val="32"/>
          <w:szCs w:val="32"/>
          <w:rtl/>
        </w:rPr>
        <w:t xml:space="preserve"> للنفقات العمومية</w:t>
      </w:r>
    </w:p>
    <w:p w14:paraId="31BECE72" w14:textId="77777777" w:rsidR="000C317F" w:rsidRDefault="00284D1C">
      <w:pPr>
        <w:bidi/>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سيتم في هذا المبحث التطرق إلى مخرجات ممارسة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على النفقات العمومية بولاية غرداية، وذلك من خلال إبراز مختلف الآليات والإجراءات التي يعتمدها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أثناء ممارسة الرقابة السابقة على الالتزام بالنفقات ووثائق البرمجة وتفويض الاعتمادات.</w:t>
      </w:r>
    </w:p>
    <w:p w14:paraId="0002B1ED" w14:textId="77777777" w:rsidR="000C317F" w:rsidRDefault="00284D1C">
      <w:pPr>
        <w:bidi/>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ويهدف هذا المبحث إلى توضيح كيفية ممارسة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ميدانيا، من خلال دراسة العمليات الخاضعة للتأشيرة المسبقة، والرقابة المفروضة على وثائق البرمجة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إضافة إلى إبراز النتائج المترتبة عن رقابة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على النفقات والصفقات العمومية، سواء من حيث منح التأشيرة أو رفضها، ودور ذلك في ضمان شرعية النفقة العمومية وترشيد استعمال الاعتمادات المالية وحماية المال العام.</w:t>
      </w:r>
    </w:p>
    <w:p w14:paraId="027081A8" w14:textId="77777777" w:rsidR="000C317F" w:rsidRPr="00FE652F" w:rsidRDefault="00284D1C">
      <w:pPr>
        <w:bidi/>
        <w:rPr>
          <w:rFonts w:ascii="Simplified Arabic" w:eastAsia="Simplified Arabic" w:hAnsi="Simplified Arabic" w:cs="Simplified Arabic"/>
          <w:b/>
          <w:bCs/>
          <w:sz w:val="28"/>
          <w:szCs w:val="28"/>
        </w:rPr>
      </w:pPr>
      <w:proofErr w:type="gramStart"/>
      <w:r w:rsidRPr="00FE652F">
        <w:rPr>
          <w:rFonts w:ascii="Simplified Arabic" w:eastAsia="Simplified Arabic" w:hAnsi="Simplified Arabic" w:cs="Simplified Arabic"/>
          <w:b/>
          <w:bCs/>
          <w:sz w:val="28"/>
          <w:szCs w:val="28"/>
          <w:rtl/>
        </w:rPr>
        <w:t>المطلب</w:t>
      </w:r>
      <w:proofErr w:type="gramEnd"/>
      <w:r w:rsidRPr="00FE652F">
        <w:rPr>
          <w:rFonts w:ascii="Simplified Arabic" w:eastAsia="Simplified Arabic" w:hAnsi="Simplified Arabic" w:cs="Simplified Arabic"/>
          <w:b/>
          <w:bCs/>
          <w:sz w:val="28"/>
          <w:szCs w:val="28"/>
          <w:rtl/>
        </w:rPr>
        <w:t xml:space="preserve"> الأول: الرقابة السابقة لمنح التأشيرة والعمليات الخاضعة لها</w:t>
      </w:r>
    </w:p>
    <w:p w14:paraId="312AB21F" w14:textId="77777777" w:rsidR="000C317F" w:rsidRDefault="00284D1C">
      <w:pPr>
        <w:bidi/>
        <w:rPr>
          <w:rFonts w:ascii="Simplified Arabic" w:eastAsia="Simplified Arabic" w:hAnsi="Simplified Arabic" w:cs="Simplified Arabic"/>
          <w:b/>
          <w:bCs/>
          <w:sz w:val="28"/>
          <w:szCs w:val="28"/>
        </w:rPr>
      </w:pPr>
      <w:proofErr w:type="gramStart"/>
      <w:r>
        <w:rPr>
          <w:rFonts w:ascii="Simplified Arabic" w:eastAsia="Simplified Arabic" w:hAnsi="Simplified Arabic" w:cs="Simplified Arabic"/>
          <w:b/>
          <w:bCs/>
          <w:sz w:val="28"/>
          <w:szCs w:val="28"/>
          <w:rtl/>
        </w:rPr>
        <w:t>الفرع</w:t>
      </w:r>
      <w:proofErr w:type="gramEnd"/>
      <w:r>
        <w:rPr>
          <w:rFonts w:ascii="Simplified Arabic" w:eastAsia="Simplified Arabic" w:hAnsi="Simplified Arabic" w:cs="Simplified Arabic"/>
          <w:b/>
          <w:bCs/>
          <w:sz w:val="28"/>
          <w:szCs w:val="28"/>
          <w:rtl/>
        </w:rPr>
        <w:t xml:space="preserve"> الأول: الرقابة السابقة لمنح التأشيرة</w:t>
      </w:r>
    </w:p>
    <w:p w14:paraId="4E001764"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يتضمن هذا النوع من الرقابة القبلية قبل مرحلة منح التأشيرة مجموعة عناصر تم تحديدها بشكل حصري في المرسوم التنفيذي رقم 92/414 </w:t>
      </w:r>
      <w:r>
        <w:rPr>
          <w:rFonts w:ascii="Simplified Arabic" w:eastAsia="Simplified Arabic" w:hAnsi="Simplified Arabic" w:cs="Simplified Arabic"/>
          <w:sz w:val="28"/>
          <w:szCs w:val="28"/>
          <w:vertAlign w:val="superscript"/>
        </w:rPr>
        <w:footnoteReference w:id="52"/>
      </w:r>
      <w:r>
        <w:rPr>
          <w:rFonts w:ascii="Simplified Arabic" w:eastAsia="Simplified Arabic" w:hAnsi="Simplified Arabic" w:cs="Simplified Arabic"/>
          <w:sz w:val="28"/>
          <w:szCs w:val="28"/>
          <w:rtl/>
        </w:rPr>
        <w:t xml:space="preserve"> بحالات محددة حصرا تخضع لرقابة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من حيث: </w:t>
      </w:r>
    </w:p>
    <w:p w14:paraId="748E3DAD"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أولا: فحص مشروعية صفة الأمر بالصرف</w:t>
      </w:r>
    </w:p>
    <w:p w14:paraId="0FE11AB3"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يعتبر الأمر بالصرف أحد العناصر المحورية في مجال النفقات العمومية، فهو الجهة التي تتولى تنفيذ العمليات المالية باسم الجهة الإدارية التي يمثلها. يتجلى دوره في إثبات الديون وتصنيفها، والأمر بتحصيلها، فضلاً عن تنفيذ النفقات الملتزم بها، تصفيتها، والأمر بدفعها أو إصدار الحوالات لصرفها. من جهة أخرى، يقوم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وفقًا للتشريع والتنظيم الساري، بفحص الصفة القانونية للأمر بالصرف، وذلك من خلال التحقق من صلاحياته القانونية وتطابق نموذج توقيعه وختمه الإداري مع النسخة المودعة لدى مصالح الرقابة المالية لضمان قانونية الإجراء.</w:t>
      </w:r>
    </w:p>
    <w:p w14:paraId="49C9FA73"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lastRenderedPageBreak/>
        <w:t>ثانيا: فحص بطاقة الالتزام</w:t>
      </w:r>
    </w:p>
    <w:p w14:paraId="6499FB2C"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يتولى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مهمة فحص وتدقيق بطاقة الالتزام للتحقق من مطابقتها للنموذج القانوني المعتمد، بالإضافة إلى التأكد من استيفائها لجميع البيانات المتعلقة بالصفقة. وفي هذا السياق، قام المشرع بخطوة تهدف إلى توحيد نماذج بطاقات الالتزام، وذلك من خلال إصدار التعليمية الوزارية رقم 9038 بتاريخ 28 ديسمبر 2022، التي تحدد نموذج بطاقة الالتزام لحسابات التخصيص الخاص، بالإضافة إلى بطاقات الالتزام حسب الأبواب، بهدف توحيد منهجية العمل بين مختلف الإدارات والمؤسسات العمومية. </w:t>
      </w:r>
      <w:r>
        <w:rPr>
          <w:rFonts w:ascii="Simplified Arabic" w:eastAsia="Simplified Arabic" w:hAnsi="Simplified Arabic" w:cs="Simplified Arabic"/>
          <w:b/>
          <w:bCs/>
          <w:sz w:val="28"/>
          <w:szCs w:val="28"/>
          <w:rtl/>
        </w:rPr>
        <w:t>(انظر الملحق رقم 02)</w:t>
      </w:r>
    </w:p>
    <w:p w14:paraId="0245A852"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ثالثا: توفير الاعتمادات المالية</w:t>
      </w:r>
    </w:p>
    <w:p w14:paraId="45570364"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يقوم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بفحص الاعتمادات المالية من ناحية مصدرها، سواء كانت نابعة من حسابات التخصيص الخاص أو من الميزانية العامة. كما يحرص على التأكد من كفاية الغلاف المالي المخصص للصفقة وما يتبعها من ملاحق. </w:t>
      </w:r>
      <w:r>
        <w:rPr>
          <w:rFonts w:ascii="Simplified Arabic" w:eastAsia="Simplified Arabic" w:hAnsi="Simplified Arabic" w:cs="Simplified Arabic"/>
          <w:b/>
          <w:bCs/>
          <w:sz w:val="28"/>
          <w:szCs w:val="28"/>
          <w:rtl/>
        </w:rPr>
        <w:t>(انظر الملحق رقم 05)</w:t>
      </w:r>
    </w:p>
    <w:p w14:paraId="3629F69D"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رابعا: التخصيص القانوني للنفقة</w:t>
      </w:r>
    </w:p>
    <w:p w14:paraId="02E6A30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يمثل التخصيص القانوني للنفقة إجراءً تقنياً دقيقاً، يتم فيه قيام المراقب المالي بعملية مراجعة تفصيلية لرخص الالتزام والتأكد من مدى توفر الاعتمادات المالية المفتوحة ضمن الفئة المعنية بالنفقة. وقد أكدت المذكرة الصادرة عن المديرية العامة للميزانية برقم 7915 بتاريخ 3 ديسمبر 2023، التي تعرض نماذج وثائق البرمجة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للسنة المالية 2024، على أن برمجة الاعتمادات المالية الخاصة بالصفقات العمومية تتم وفقاً لأحكام المادة 95  من القانون 23/12. تنص هذه المادة على إلزام المصالح المتعاقدة بإعداد قوائم تشمل الصفقات العمومية المبرمة خلال السنة المالية السابقة، إلى جانب إعداد البرنامج التقديري لمشاريع الصفقات العمومية المزمع إنجازها وتنظيمها خلال السنة المالية المحددة. (</w:t>
      </w:r>
      <w:r>
        <w:rPr>
          <w:rFonts w:ascii="Simplified Arabic" w:eastAsia="Simplified Arabic" w:hAnsi="Simplified Arabic" w:cs="Simplified Arabic"/>
          <w:b/>
          <w:bCs/>
          <w:sz w:val="28"/>
          <w:szCs w:val="28"/>
          <w:rtl/>
        </w:rPr>
        <w:t xml:space="preserve">انظر الملحق </w:t>
      </w:r>
      <w:proofErr w:type="gramStart"/>
      <w:r>
        <w:rPr>
          <w:rFonts w:ascii="Simplified Arabic" w:eastAsia="Simplified Arabic" w:hAnsi="Simplified Arabic" w:cs="Simplified Arabic"/>
          <w:b/>
          <w:bCs/>
          <w:sz w:val="28"/>
          <w:szCs w:val="28"/>
          <w:rtl/>
        </w:rPr>
        <w:t>رقم</w:t>
      </w:r>
      <w:proofErr w:type="gramEnd"/>
      <w:r>
        <w:rPr>
          <w:rFonts w:ascii="Simplified Arabic" w:eastAsia="Simplified Arabic" w:hAnsi="Simplified Arabic" w:cs="Simplified Arabic"/>
          <w:b/>
          <w:bCs/>
          <w:sz w:val="28"/>
          <w:szCs w:val="28"/>
          <w:rtl/>
        </w:rPr>
        <w:t xml:space="preserve"> 04 و رقم 05)</w:t>
      </w:r>
    </w:p>
    <w:p w14:paraId="65081927" w14:textId="77777777" w:rsidR="000C317F" w:rsidRDefault="000C317F">
      <w:pPr>
        <w:bidi/>
        <w:rPr>
          <w:rFonts w:ascii="Simplified Arabic" w:eastAsia="Simplified Arabic" w:hAnsi="Simplified Arabic" w:cs="Simplified Arabic"/>
          <w:b/>
          <w:bCs/>
          <w:sz w:val="28"/>
          <w:szCs w:val="28"/>
        </w:rPr>
      </w:pPr>
    </w:p>
    <w:p w14:paraId="52AE2A04" w14:textId="77777777" w:rsidR="00E2018F" w:rsidRDefault="00E2018F">
      <w:pPr>
        <w:bidi/>
        <w:rPr>
          <w:rFonts w:ascii="Simplified Arabic" w:eastAsia="Simplified Arabic" w:hAnsi="Simplified Arabic" w:cs="Simplified Arabic"/>
          <w:b/>
          <w:bCs/>
          <w:sz w:val="28"/>
          <w:szCs w:val="28"/>
          <w:rtl/>
        </w:rPr>
      </w:pPr>
    </w:p>
    <w:p w14:paraId="7E8EC46D" w14:textId="77777777" w:rsidR="00E2018F" w:rsidRDefault="00E2018F" w:rsidP="00E2018F">
      <w:pPr>
        <w:bidi/>
        <w:rPr>
          <w:rFonts w:ascii="Simplified Arabic" w:eastAsia="Simplified Arabic" w:hAnsi="Simplified Arabic" w:cs="Simplified Arabic"/>
          <w:b/>
          <w:bCs/>
          <w:sz w:val="28"/>
          <w:szCs w:val="28"/>
          <w:rtl/>
        </w:rPr>
      </w:pPr>
    </w:p>
    <w:p w14:paraId="02B9EB6E" w14:textId="77777777" w:rsidR="000C317F" w:rsidRDefault="00284D1C" w:rsidP="00E2018F">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lastRenderedPageBreak/>
        <w:t>خامسا: التحقق من وجود تأشيرات والآراء المسبقة</w:t>
      </w:r>
    </w:p>
    <w:p w14:paraId="3189818D"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قبل إحالة ملف الصفقة العمومية إلى المراقب المالي، يتعين على المصلحة المتعاقدة الالتزام بالحصول على الآراء المسبقة بالموافقة، بالإضافة إلى التأكد من حصول الصفقة على تأشيرة لجنة الصفقات العمومية المختصة. يتم ذلك في مرحلة سابقة لمنح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تأشيرته اللازمة للاعتماد على مشروع الصفقة.</w:t>
      </w:r>
    </w:p>
    <w:p w14:paraId="033BC69C"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الثاني: العمليات التي تخضع للتأشيرة المسبقة </w:t>
      </w:r>
    </w:p>
    <w:p w14:paraId="273F049F"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أولا: العمليات التي تخضع للتأشيرة المسبقة قبل التوقيع</w:t>
      </w:r>
    </w:p>
    <w:p w14:paraId="37A1193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تخضع إلى تأشيرة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المسبقة قبل التوقيع عليها، مشاريع </w:t>
      </w:r>
      <w:proofErr w:type="spellStart"/>
      <w:r>
        <w:rPr>
          <w:rFonts w:ascii="Simplified Arabic" w:eastAsia="Simplified Arabic" w:hAnsi="Simplified Arabic" w:cs="Simplified Arabic"/>
          <w:sz w:val="28"/>
          <w:szCs w:val="28"/>
          <w:rtl/>
        </w:rPr>
        <w:t>الإلتزام</w:t>
      </w:r>
      <w:proofErr w:type="spellEnd"/>
      <w:r>
        <w:rPr>
          <w:rFonts w:ascii="Simplified Arabic" w:eastAsia="Simplified Arabic" w:hAnsi="Simplified Arabic" w:cs="Simplified Arabic"/>
          <w:sz w:val="28"/>
          <w:szCs w:val="28"/>
          <w:rtl/>
        </w:rPr>
        <w:t xml:space="preserve"> بالنفقات وكذا قرارات التسيير الآتية :</w:t>
      </w:r>
    </w:p>
    <w:p w14:paraId="3A51081B" w14:textId="77777777" w:rsidR="000C317F" w:rsidRDefault="00284D1C">
      <w:pPr>
        <w:numPr>
          <w:ilvl w:val="0"/>
          <w:numId w:val="15"/>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التفويض أو وضع تحت التصرف </w:t>
      </w:r>
      <w:proofErr w:type="spellStart"/>
      <w:r>
        <w:rPr>
          <w:rFonts w:ascii="Simplified Arabic" w:eastAsia="Simplified Arabic" w:hAnsi="Simplified Arabic" w:cs="Simplified Arabic"/>
          <w:color w:val="000000"/>
          <w:sz w:val="28"/>
          <w:szCs w:val="28"/>
          <w:rtl/>
        </w:rPr>
        <w:t>للإعتمادات</w:t>
      </w:r>
      <w:proofErr w:type="spellEnd"/>
      <w:r>
        <w:rPr>
          <w:rFonts w:ascii="Simplified Arabic" w:eastAsia="Simplified Arabic" w:hAnsi="Simplified Arabic" w:cs="Simplified Arabic"/>
          <w:color w:val="000000"/>
          <w:sz w:val="28"/>
          <w:szCs w:val="28"/>
          <w:rtl/>
        </w:rPr>
        <w:t xml:space="preserve"> ومناصب الشغل المالية وسحبها . </w:t>
      </w:r>
    </w:p>
    <w:p w14:paraId="51B0C554" w14:textId="77777777" w:rsidR="000C317F" w:rsidRDefault="00284D1C">
      <w:pPr>
        <w:numPr>
          <w:ilvl w:val="0"/>
          <w:numId w:val="15"/>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منح الإعانات والمخصصات والمساهمات لفائدة المؤسسات والهيئات </w:t>
      </w:r>
      <w:proofErr w:type="gramStart"/>
      <w:r>
        <w:rPr>
          <w:rFonts w:ascii="Simplified Arabic" w:eastAsia="Simplified Arabic" w:hAnsi="Simplified Arabic" w:cs="Simplified Arabic"/>
          <w:color w:val="000000"/>
          <w:sz w:val="28"/>
          <w:szCs w:val="28"/>
          <w:rtl/>
        </w:rPr>
        <w:t>الأخرى .</w:t>
      </w:r>
      <w:proofErr w:type="gramEnd"/>
      <w:r>
        <w:rPr>
          <w:rFonts w:ascii="Simplified Arabic" w:eastAsia="Simplified Arabic" w:hAnsi="Simplified Arabic" w:cs="Simplified Arabic"/>
          <w:color w:val="000000"/>
          <w:sz w:val="28"/>
          <w:szCs w:val="28"/>
          <w:rtl/>
        </w:rPr>
        <w:t xml:space="preserve"> </w:t>
      </w:r>
    </w:p>
    <w:p w14:paraId="058F1956" w14:textId="77777777" w:rsidR="000C317F" w:rsidRDefault="00284D1C">
      <w:pPr>
        <w:numPr>
          <w:ilvl w:val="0"/>
          <w:numId w:val="15"/>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التخصيصات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وتعديل </w:t>
      </w:r>
      <w:proofErr w:type="spellStart"/>
      <w:r>
        <w:rPr>
          <w:rFonts w:ascii="Simplified Arabic" w:eastAsia="Simplified Arabic" w:hAnsi="Simplified Arabic" w:cs="Simplified Arabic"/>
          <w:color w:val="000000"/>
          <w:sz w:val="28"/>
          <w:szCs w:val="28"/>
          <w:rtl/>
        </w:rPr>
        <w:t>الإعتمادات</w:t>
      </w:r>
      <w:proofErr w:type="spellEnd"/>
      <w:r>
        <w:rPr>
          <w:rFonts w:ascii="Simplified Arabic" w:eastAsia="Simplified Arabic" w:hAnsi="Simplified Arabic" w:cs="Simplified Arabic"/>
          <w:color w:val="000000"/>
          <w:sz w:val="28"/>
          <w:szCs w:val="28"/>
          <w:rtl/>
        </w:rPr>
        <w:t xml:space="preserve"> </w:t>
      </w:r>
      <w:proofErr w:type="spellStart"/>
      <w:r>
        <w:rPr>
          <w:rFonts w:ascii="Simplified Arabic" w:eastAsia="Simplified Arabic" w:hAnsi="Simplified Arabic" w:cs="Simplified Arabic"/>
          <w:color w:val="000000"/>
          <w:sz w:val="28"/>
          <w:szCs w:val="28"/>
          <w:rtl/>
        </w:rPr>
        <w:t>الميزانيائية</w:t>
      </w:r>
      <w:proofErr w:type="spellEnd"/>
      <w:r>
        <w:rPr>
          <w:rFonts w:ascii="Simplified Arabic" w:eastAsia="Simplified Arabic" w:hAnsi="Simplified Arabic" w:cs="Simplified Arabic"/>
          <w:color w:val="000000"/>
          <w:sz w:val="28"/>
          <w:szCs w:val="28"/>
          <w:rtl/>
        </w:rPr>
        <w:t xml:space="preserve"> المصادق عليها . </w:t>
      </w:r>
    </w:p>
    <w:p w14:paraId="5DCBA858" w14:textId="77777777" w:rsidR="000C317F" w:rsidRDefault="00284D1C">
      <w:pPr>
        <w:numPr>
          <w:ilvl w:val="0"/>
          <w:numId w:val="15"/>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التحويلات الفائدة الأشخاص والجمعيات والجماعات المحلية والمنظمات الدولية .</w:t>
      </w:r>
    </w:p>
    <w:p w14:paraId="69062955" w14:textId="77777777" w:rsidR="000C317F" w:rsidRDefault="00284D1C">
      <w:pPr>
        <w:numPr>
          <w:ilvl w:val="0"/>
          <w:numId w:val="15"/>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كل التزام بسندات الطلب ومشاريع العقود والصفقات العمومية </w:t>
      </w:r>
      <w:proofErr w:type="spellStart"/>
      <w:r>
        <w:rPr>
          <w:rFonts w:ascii="Simplified Arabic" w:eastAsia="Simplified Arabic" w:hAnsi="Simplified Arabic" w:cs="Simplified Arabic"/>
          <w:color w:val="000000"/>
          <w:sz w:val="28"/>
          <w:szCs w:val="28"/>
          <w:rtl/>
        </w:rPr>
        <w:t>وإتفاقيات</w:t>
      </w:r>
      <w:proofErr w:type="spellEnd"/>
      <w:r>
        <w:rPr>
          <w:rFonts w:ascii="Simplified Arabic" w:eastAsia="Simplified Arabic" w:hAnsi="Simplified Arabic" w:cs="Simplified Arabic"/>
          <w:color w:val="000000"/>
          <w:sz w:val="28"/>
          <w:szCs w:val="28"/>
          <w:rtl/>
        </w:rPr>
        <w:t xml:space="preserve"> تفويض المرفق العام وعقود الشراكة والملاحق المرتبطة بها . </w:t>
      </w:r>
    </w:p>
    <w:p w14:paraId="2C6C9B44" w14:textId="77777777" w:rsidR="000C317F" w:rsidRDefault="00284D1C">
      <w:pPr>
        <w:numPr>
          <w:ilvl w:val="0"/>
          <w:numId w:val="15"/>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المتعلقة بصديد المصاريف </w:t>
      </w:r>
    </w:p>
    <w:p w14:paraId="5D8D3D11" w14:textId="77777777" w:rsidR="000C317F" w:rsidRDefault="00284D1C">
      <w:pPr>
        <w:numPr>
          <w:ilvl w:val="0"/>
          <w:numId w:val="15"/>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قرارات تسيير المستخدمين والأعوان العموميين، </w:t>
      </w:r>
      <w:proofErr w:type="spellStart"/>
      <w:r>
        <w:rPr>
          <w:rFonts w:ascii="Simplified Arabic" w:eastAsia="Simplified Arabic" w:hAnsi="Simplified Arabic" w:cs="Simplified Arabic"/>
          <w:color w:val="000000"/>
          <w:sz w:val="28"/>
          <w:szCs w:val="28"/>
          <w:rtl/>
        </w:rPr>
        <w:t>بإستقاء</w:t>
      </w:r>
      <w:proofErr w:type="spellEnd"/>
      <w:r>
        <w:rPr>
          <w:rFonts w:ascii="Simplified Arabic" w:eastAsia="Simplified Arabic" w:hAnsi="Simplified Arabic" w:cs="Simplified Arabic"/>
          <w:color w:val="000000"/>
          <w:sz w:val="28"/>
          <w:szCs w:val="28"/>
          <w:rtl/>
        </w:rPr>
        <w:t xml:space="preserve"> قرارات أو مقررات الترقية في الدرجة . </w:t>
      </w:r>
    </w:p>
    <w:p w14:paraId="0E6CAC51" w14:textId="77777777" w:rsidR="000C317F" w:rsidRDefault="00284D1C">
      <w:pPr>
        <w:numPr>
          <w:ilvl w:val="0"/>
          <w:numId w:val="15"/>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مشاريع القوائم الإسمية الموقوفة عند إقفال السنة المالية </w:t>
      </w:r>
    </w:p>
    <w:p w14:paraId="7A1B4B8E" w14:textId="77777777" w:rsidR="000C317F" w:rsidRDefault="00284D1C">
      <w:pPr>
        <w:numPr>
          <w:ilvl w:val="0"/>
          <w:numId w:val="15"/>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مشاريع الجداول الأصلية الأولية التكميلية أو التعديلية .</w:t>
      </w:r>
    </w:p>
    <w:p w14:paraId="042E8645"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ثانيا: العمليات التي تخضع للتأشيرة على سبيل التسوية</w:t>
      </w:r>
    </w:p>
    <w:p w14:paraId="07E1A5F7"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وهي النفقات: </w:t>
      </w:r>
    </w:p>
    <w:p w14:paraId="76A89E3D" w14:textId="77777777" w:rsidR="000C317F" w:rsidRDefault="00284D1C">
      <w:pPr>
        <w:numPr>
          <w:ilvl w:val="0"/>
          <w:numId w:val="16"/>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النفقات المنجزة بعنوان وكالات النفقات .</w:t>
      </w:r>
    </w:p>
    <w:p w14:paraId="3DCB7C20" w14:textId="77777777" w:rsidR="000C317F" w:rsidRDefault="00284D1C">
      <w:pPr>
        <w:numPr>
          <w:ilvl w:val="0"/>
          <w:numId w:val="16"/>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lastRenderedPageBreak/>
        <w:t>النفقات المنفذة بدون الالتزام مسبق ودون أمر بالصرف مسبق أو دون أمر بالصرف تطبيقاً للأحكام التشريعية والتنظيمية التي تسير</w:t>
      </w:r>
    </w:p>
    <w:p w14:paraId="4265BC1B"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الفرع الثالث: تقنيات ممارسة الرقابة المسبقة</w:t>
      </w:r>
    </w:p>
    <w:p w14:paraId="53EE218A"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أولا: المسائل التي يتفحصها المراقب </w:t>
      </w:r>
      <w:proofErr w:type="spellStart"/>
      <w:r>
        <w:rPr>
          <w:rFonts w:ascii="Simplified Arabic" w:eastAsia="Simplified Arabic" w:hAnsi="Simplified Arabic" w:cs="Simplified Arabic"/>
          <w:b/>
          <w:bCs/>
          <w:sz w:val="28"/>
          <w:szCs w:val="28"/>
          <w:rtl/>
        </w:rPr>
        <w:t>الميزانياتي</w:t>
      </w:r>
      <w:proofErr w:type="spellEnd"/>
      <w:r>
        <w:rPr>
          <w:rFonts w:ascii="Simplified Arabic" w:eastAsia="Simplified Arabic" w:hAnsi="Simplified Arabic" w:cs="Simplified Arabic"/>
          <w:b/>
          <w:bCs/>
          <w:sz w:val="28"/>
          <w:szCs w:val="28"/>
          <w:rtl/>
        </w:rPr>
        <w:t xml:space="preserve"> </w:t>
      </w:r>
    </w:p>
    <w:p w14:paraId="71897AC7"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المسائل التي يوليها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اهتمامًا أثناء ممارسته للرقابة المسبقة ضمن نطاق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تشمل النقاط التالية:</w:t>
      </w:r>
    </w:p>
    <w:p w14:paraId="423827B8" w14:textId="77777777" w:rsidR="000C317F" w:rsidRDefault="00284D1C">
      <w:pPr>
        <w:numPr>
          <w:ilvl w:val="0"/>
          <w:numId w:val="1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التأكد من صفة </w:t>
      </w:r>
      <w:r>
        <w:rPr>
          <w:rFonts w:ascii="Simplified Arabic" w:eastAsia="Simplified Arabic" w:hAnsi="Simplified Arabic" w:cs="Simplified Arabic"/>
          <w:sz w:val="28"/>
          <w:szCs w:val="28"/>
          <w:rtl/>
        </w:rPr>
        <w:t>الآمر</w:t>
      </w:r>
      <w:r>
        <w:rPr>
          <w:rFonts w:ascii="Simplified Arabic" w:eastAsia="Simplified Arabic" w:hAnsi="Simplified Arabic" w:cs="Simplified Arabic"/>
          <w:color w:val="000000"/>
          <w:sz w:val="28"/>
          <w:szCs w:val="28"/>
          <w:rtl/>
        </w:rPr>
        <w:t xml:space="preserve"> بالصرف</w:t>
      </w:r>
    </w:p>
    <w:p w14:paraId="7F588865" w14:textId="77777777" w:rsidR="000C317F" w:rsidRDefault="00284D1C">
      <w:pPr>
        <w:numPr>
          <w:ilvl w:val="0"/>
          <w:numId w:val="1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فيما يخص مشاريع القرارات المتعلقة بتسيير المستخدمين بالنظر إلى توفر </w:t>
      </w:r>
      <w:proofErr w:type="spellStart"/>
      <w:r>
        <w:rPr>
          <w:rFonts w:ascii="Simplified Arabic" w:eastAsia="Simplified Arabic" w:hAnsi="Simplified Arabic" w:cs="Simplified Arabic"/>
          <w:color w:val="000000"/>
          <w:sz w:val="28"/>
          <w:szCs w:val="28"/>
          <w:rtl/>
        </w:rPr>
        <w:t>الإعتمادات</w:t>
      </w:r>
      <w:proofErr w:type="spellEnd"/>
      <w:r>
        <w:rPr>
          <w:rFonts w:ascii="Simplified Arabic" w:eastAsia="Simplified Arabic" w:hAnsi="Simplified Arabic" w:cs="Simplified Arabic"/>
          <w:color w:val="000000"/>
          <w:sz w:val="28"/>
          <w:szCs w:val="28"/>
          <w:rtl/>
        </w:rPr>
        <w:t xml:space="preserve"> ومناصب الشغل المالية، وإلى </w:t>
      </w:r>
      <w:r>
        <w:rPr>
          <w:rFonts w:ascii="Simplified Arabic" w:eastAsia="Simplified Arabic" w:hAnsi="Simplified Arabic" w:cs="Simplified Arabic"/>
          <w:sz w:val="28"/>
          <w:szCs w:val="28"/>
          <w:rtl/>
        </w:rPr>
        <w:t>احترام</w:t>
      </w:r>
      <w:r>
        <w:rPr>
          <w:rFonts w:ascii="Simplified Arabic" w:eastAsia="Simplified Arabic" w:hAnsi="Simplified Arabic" w:cs="Simplified Arabic"/>
          <w:color w:val="000000"/>
          <w:sz w:val="28"/>
          <w:szCs w:val="28"/>
          <w:rtl/>
        </w:rPr>
        <w:t xml:space="preserve"> الأحكام التشريعية والتنظيمية والقوانين الأساسية الخاصة المطبقة عليها.</w:t>
      </w:r>
    </w:p>
    <w:p w14:paraId="027580A2" w14:textId="77777777" w:rsidR="000C317F" w:rsidRDefault="00284D1C">
      <w:pPr>
        <w:numPr>
          <w:ilvl w:val="0"/>
          <w:numId w:val="1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فيما يخص مشاريع </w:t>
      </w:r>
      <w:proofErr w:type="spellStart"/>
      <w:r>
        <w:rPr>
          <w:rFonts w:ascii="Simplified Arabic" w:eastAsia="Simplified Arabic" w:hAnsi="Simplified Arabic" w:cs="Simplified Arabic"/>
          <w:color w:val="000000"/>
          <w:sz w:val="28"/>
          <w:szCs w:val="28"/>
          <w:rtl/>
        </w:rPr>
        <w:t>الإلتزام</w:t>
      </w:r>
      <w:proofErr w:type="spellEnd"/>
      <w:r>
        <w:rPr>
          <w:rFonts w:ascii="Simplified Arabic" w:eastAsia="Simplified Arabic" w:hAnsi="Simplified Arabic" w:cs="Simplified Arabic"/>
          <w:color w:val="000000"/>
          <w:sz w:val="28"/>
          <w:szCs w:val="28"/>
          <w:rtl/>
        </w:rPr>
        <w:t xml:space="preserve"> بالنفقات وقرارات التسيير بالنظر إلى التشييد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xml:space="preserve"> وتوفر </w:t>
      </w:r>
      <w:proofErr w:type="spellStart"/>
      <w:r>
        <w:rPr>
          <w:rFonts w:ascii="Simplified Arabic" w:eastAsia="Simplified Arabic" w:hAnsi="Simplified Arabic" w:cs="Simplified Arabic"/>
          <w:color w:val="000000"/>
          <w:sz w:val="28"/>
          <w:szCs w:val="28"/>
          <w:rtl/>
        </w:rPr>
        <w:t>الإعتمادات</w:t>
      </w:r>
      <w:proofErr w:type="spellEnd"/>
      <w:r>
        <w:rPr>
          <w:rFonts w:ascii="Simplified Arabic" w:eastAsia="Simplified Arabic" w:hAnsi="Simplified Arabic" w:cs="Simplified Arabic"/>
          <w:color w:val="000000"/>
          <w:sz w:val="28"/>
          <w:szCs w:val="28"/>
          <w:rtl/>
        </w:rPr>
        <w:t xml:space="preserve"> المالية، والتأكد من صحة مبلغ </w:t>
      </w:r>
      <w:proofErr w:type="spellStart"/>
      <w:r>
        <w:rPr>
          <w:rFonts w:ascii="Simplified Arabic" w:eastAsia="Simplified Arabic" w:hAnsi="Simplified Arabic" w:cs="Simplified Arabic"/>
          <w:color w:val="000000"/>
          <w:sz w:val="28"/>
          <w:szCs w:val="28"/>
          <w:rtl/>
        </w:rPr>
        <w:t>الإلتزام</w:t>
      </w:r>
      <w:proofErr w:type="spellEnd"/>
      <w:r>
        <w:rPr>
          <w:rFonts w:ascii="Simplified Arabic" w:eastAsia="Simplified Arabic" w:hAnsi="Simplified Arabic" w:cs="Simplified Arabic"/>
          <w:color w:val="000000"/>
          <w:sz w:val="28"/>
          <w:szCs w:val="28"/>
          <w:rtl/>
        </w:rPr>
        <w:t xml:space="preserve"> ومطابقتها للقوانين والتنظيمات المعمول بها .</w:t>
      </w:r>
    </w:p>
    <w:p w14:paraId="70D476BA" w14:textId="77777777" w:rsidR="000C317F" w:rsidRDefault="00284D1C">
      <w:pPr>
        <w:numPr>
          <w:ilvl w:val="0"/>
          <w:numId w:val="12"/>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 xml:space="preserve">وجود التأشيرات أو الآراء المسبقة المنصوص عليها في القوانين والتنظيمات المعمول بها، مثال ذلك أن تحصل الصفقة العمومية على تأشيرة لجنة الصفقات العمومية، والتي في حالة عدم توفرها لا يمكن التأشيرة على مشاريع </w:t>
      </w:r>
      <w:proofErr w:type="spellStart"/>
      <w:r>
        <w:rPr>
          <w:rFonts w:ascii="Simplified Arabic" w:eastAsia="Simplified Arabic" w:hAnsi="Simplified Arabic" w:cs="Simplified Arabic"/>
          <w:color w:val="000000"/>
          <w:sz w:val="28"/>
          <w:szCs w:val="28"/>
          <w:rtl/>
        </w:rPr>
        <w:t>الإلتزام</w:t>
      </w:r>
      <w:proofErr w:type="spellEnd"/>
      <w:r>
        <w:rPr>
          <w:rFonts w:ascii="Simplified Arabic" w:eastAsia="Simplified Arabic" w:hAnsi="Simplified Arabic" w:cs="Simplified Arabic"/>
          <w:color w:val="000000"/>
          <w:sz w:val="28"/>
          <w:szCs w:val="28"/>
          <w:rtl/>
        </w:rPr>
        <w:t xml:space="preserve"> بالنفقات المعنية .</w:t>
      </w:r>
    </w:p>
    <w:p w14:paraId="21DBC06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وبالتالي، فإن منح أو عدم التأشيرة المسبقة يكون بعد المرور أو تفحص مجموعة من العناصر السالف ذكرها، حسب طبيعة النفقة، وذلك </w:t>
      </w:r>
      <w:proofErr w:type="spellStart"/>
      <w:r>
        <w:rPr>
          <w:rFonts w:ascii="Simplified Arabic" w:eastAsia="Simplified Arabic" w:hAnsi="Simplified Arabic" w:cs="Simplified Arabic"/>
          <w:sz w:val="28"/>
          <w:szCs w:val="28"/>
          <w:rtl/>
        </w:rPr>
        <w:t>بالتاكد</w:t>
      </w:r>
      <w:proofErr w:type="spellEnd"/>
      <w:r>
        <w:rPr>
          <w:rFonts w:ascii="Simplified Arabic" w:eastAsia="Simplified Arabic" w:hAnsi="Simplified Arabic" w:cs="Simplified Arabic"/>
          <w:sz w:val="28"/>
          <w:szCs w:val="28"/>
          <w:rtl/>
        </w:rPr>
        <w:t xml:space="preserve"> من توفرها واحدة بعد الأخرى .</w:t>
      </w:r>
    </w:p>
    <w:p w14:paraId="0670D92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ويتم </w:t>
      </w:r>
      <w:proofErr w:type="spellStart"/>
      <w:r>
        <w:rPr>
          <w:rFonts w:ascii="Simplified Arabic" w:eastAsia="Simplified Arabic" w:hAnsi="Simplified Arabic" w:cs="Simplified Arabic"/>
          <w:sz w:val="28"/>
          <w:szCs w:val="28"/>
          <w:rtl/>
        </w:rPr>
        <w:t>إستبعاد</w:t>
      </w:r>
      <w:proofErr w:type="spellEnd"/>
      <w:r>
        <w:rPr>
          <w:rFonts w:ascii="Simplified Arabic" w:eastAsia="Simplified Arabic" w:hAnsi="Simplified Arabic" w:cs="Simplified Arabic"/>
          <w:sz w:val="28"/>
          <w:szCs w:val="28"/>
          <w:rtl/>
        </w:rPr>
        <w:t xml:space="preserve"> أي تقييم حول الملائمة التي تعتبر حصرياً من </w:t>
      </w:r>
      <w:proofErr w:type="spellStart"/>
      <w:r>
        <w:rPr>
          <w:rFonts w:ascii="Simplified Arabic" w:eastAsia="Simplified Arabic" w:hAnsi="Simplified Arabic" w:cs="Simplified Arabic"/>
          <w:sz w:val="28"/>
          <w:szCs w:val="28"/>
          <w:rtl/>
        </w:rPr>
        <w:t>إختصاص</w:t>
      </w:r>
      <w:proofErr w:type="spellEnd"/>
      <w:r>
        <w:rPr>
          <w:rFonts w:ascii="Simplified Arabic" w:eastAsia="Simplified Arabic" w:hAnsi="Simplified Arabic" w:cs="Simplified Arabic"/>
          <w:sz w:val="28"/>
          <w:szCs w:val="28"/>
          <w:rtl/>
        </w:rPr>
        <w:t xml:space="preserve"> الأمر بالصرف. في مجال الرقابة المسبقة الممارسة على مشاريع الصفقات العمومية، بحيث تفرض التأشيرة التي تسلمها هيئة الرقابة الخارجية القبلية للصفقات العمومية المختصة على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حيث في هذا المجال يتم التأكد من مسائل الأربعة الآتية:</w:t>
      </w:r>
    </w:p>
    <w:p w14:paraId="32478DAD"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التأشيرة الممنوحة من طرف هيئة الرقابة الخارجية القبلية للصفقات العمومية </w:t>
      </w:r>
      <w:proofErr w:type="gramStart"/>
      <w:r>
        <w:rPr>
          <w:rFonts w:ascii="Simplified Arabic" w:eastAsia="Simplified Arabic" w:hAnsi="Simplified Arabic" w:cs="Simplified Arabic"/>
          <w:sz w:val="28"/>
          <w:szCs w:val="28"/>
          <w:rtl/>
        </w:rPr>
        <w:t>المختصة .</w:t>
      </w:r>
      <w:proofErr w:type="gramEnd"/>
      <w:r>
        <w:rPr>
          <w:rFonts w:ascii="Simplified Arabic" w:eastAsia="Simplified Arabic" w:hAnsi="Simplified Arabic" w:cs="Simplified Arabic"/>
          <w:sz w:val="28"/>
          <w:szCs w:val="28"/>
          <w:rtl/>
        </w:rPr>
        <w:t xml:space="preserve"> </w:t>
      </w:r>
    </w:p>
    <w:p w14:paraId="7E12FDE3"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التقييد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للنفقة .</w:t>
      </w:r>
    </w:p>
    <w:p w14:paraId="39A2D7B7"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 توفر </w:t>
      </w:r>
      <w:proofErr w:type="spellStart"/>
      <w:r>
        <w:rPr>
          <w:rFonts w:ascii="Simplified Arabic" w:eastAsia="Simplified Arabic" w:hAnsi="Simplified Arabic" w:cs="Simplified Arabic"/>
          <w:sz w:val="28"/>
          <w:szCs w:val="28"/>
          <w:rtl/>
        </w:rPr>
        <w:t>الإعتمادات</w:t>
      </w:r>
      <w:proofErr w:type="spellEnd"/>
      <w:r>
        <w:rPr>
          <w:rFonts w:ascii="Simplified Arabic" w:eastAsia="Simplified Arabic" w:hAnsi="Simplified Arabic" w:cs="Simplified Arabic"/>
          <w:sz w:val="28"/>
          <w:szCs w:val="28"/>
          <w:rtl/>
        </w:rPr>
        <w:t xml:space="preserve"> المالية . </w:t>
      </w:r>
    </w:p>
    <w:p w14:paraId="373A50D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-صفة الأمر بالصرف في حالة معاينة عدم المطابقة لأحكام تشريعية، يعد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المعني بعد منح التأشيرة، مذكرة ملاحظة يرسلها إلى الوزير المكلف بالميزانية .</w:t>
      </w:r>
    </w:p>
    <w:p w14:paraId="533BF4E9"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إضافتا لما سبق يقوم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في إبداء الرأي في الحالات التالية:</w:t>
      </w:r>
    </w:p>
    <w:p w14:paraId="3E2F8050"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-حركة </w:t>
      </w:r>
      <w:proofErr w:type="spellStart"/>
      <w:r>
        <w:rPr>
          <w:rFonts w:ascii="Simplified Arabic" w:eastAsia="Simplified Arabic" w:hAnsi="Simplified Arabic" w:cs="Simplified Arabic"/>
          <w:sz w:val="28"/>
          <w:szCs w:val="28"/>
          <w:rtl/>
        </w:rPr>
        <w:t>الإعتمادات</w:t>
      </w:r>
      <w:proofErr w:type="spellEnd"/>
      <w:r>
        <w:rPr>
          <w:rFonts w:ascii="Simplified Arabic" w:eastAsia="Simplified Arabic" w:hAnsi="Simplified Arabic" w:cs="Simplified Arabic"/>
          <w:sz w:val="28"/>
          <w:szCs w:val="28"/>
          <w:rtl/>
        </w:rPr>
        <w:t xml:space="preserve"> المالية داخل البرنامج، التي لا تعدل التوزيع الكلي للاعتمادات الخاصة بالبرنامج حسب البرنامج الفرعي أو حسب الباب، فيما يخص ميزانية الدولة.</w:t>
      </w:r>
    </w:p>
    <w:p w14:paraId="3F5A459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-التعديل الذي يطرأ على التوزيع الأولي لاعتمادات ميزانيات المؤسسات العمومية ذات الطابع الإداري والمؤسسات العمومية المماثلة، داخل نفس النشاط ونفس عنوان النفقات. ويكون الرأي المسبق في ثلاث أشكال هي:</w:t>
      </w:r>
    </w:p>
    <w:p w14:paraId="052CAB7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رأي </w:t>
      </w:r>
      <w:proofErr w:type="gramStart"/>
      <w:r>
        <w:rPr>
          <w:rFonts w:ascii="Simplified Arabic" w:eastAsia="Simplified Arabic" w:hAnsi="Simplified Arabic" w:cs="Simplified Arabic"/>
          <w:sz w:val="28"/>
          <w:szCs w:val="28"/>
          <w:rtl/>
        </w:rPr>
        <w:t>بالموافقة .</w:t>
      </w:r>
      <w:proofErr w:type="gramEnd"/>
      <w:r>
        <w:rPr>
          <w:rFonts w:ascii="Simplified Arabic" w:eastAsia="Simplified Arabic" w:hAnsi="Simplified Arabic" w:cs="Simplified Arabic"/>
          <w:sz w:val="28"/>
          <w:szCs w:val="28"/>
          <w:rtl/>
        </w:rPr>
        <w:t xml:space="preserve"> </w:t>
      </w:r>
    </w:p>
    <w:p w14:paraId="1DBAC68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-رأي بالموافقة مع تحفظات يمكن </w:t>
      </w:r>
      <w:proofErr w:type="gramStart"/>
      <w:r>
        <w:rPr>
          <w:rFonts w:ascii="Simplified Arabic" w:eastAsia="Simplified Arabic" w:hAnsi="Simplified Arabic" w:cs="Simplified Arabic"/>
          <w:sz w:val="28"/>
          <w:szCs w:val="28"/>
          <w:rtl/>
        </w:rPr>
        <w:t>رفعها .</w:t>
      </w:r>
      <w:proofErr w:type="gramEnd"/>
      <w:r>
        <w:rPr>
          <w:rFonts w:ascii="Simplified Arabic" w:eastAsia="Simplified Arabic" w:hAnsi="Simplified Arabic" w:cs="Simplified Arabic"/>
          <w:sz w:val="28"/>
          <w:szCs w:val="28"/>
          <w:rtl/>
        </w:rPr>
        <w:t xml:space="preserve"> </w:t>
      </w:r>
    </w:p>
    <w:p w14:paraId="215E074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-رأي بعدم </w:t>
      </w:r>
      <w:proofErr w:type="gramStart"/>
      <w:r>
        <w:rPr>
          <w:rFonts w:ascii="Simplified Arabic" w:eastAsia="Simplified Arabic" w:hAnsi="Simplified Arabic" w:cs="Simplified Arabic"/>
          <w:sz w:val="28"/>
          <w:szCs w:val="28"/>
          <w:rtl/>
        </w:rPr>
        <w:t>الموافقة .</w:t>
      </w:r>
      <w:proofErr w:type="gramEnd"/>
    </w:p>
    <w:p w14:paraId="2F49DC0D"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كما يمارس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رقابته على القرارات المتعلقة بتسيير المستخدمين ومناصب الشغل المالية من خلال بطاقات الالتزام الخاصة بها، والتي تتضمن مختلف البيانات المتعلقة بالتعداد المالي والمناصب المفتوحة والشاغرة قبل وبعد العملية. </w:t>
      </w:r>
      <w:r>
        <w:rPr>
          <w:rFonts w:ascii="Simplified Arabic" w:eastAsia="Simplified Arabic" w:hAnsi="Simplified Arabic" w:cs="Simplified Arabic"/>
          <w:b/>
          <w:bCs/>
          <w:sz w:val="28"/>
          <w:szCs w:val="28"/>
          <w:rtl/>
        </w:rPr>
        <w:t>(انظر الملحق رقم 03)</w:t>
      </w:r>
    </w:p>
    <w:p w14:paraId="3F8BAD79" w14:textId="77777777" w:rsidR="000C317F" w:rsidRPr="00FE652F" w:rsidRDefault="00284D1C">
      <w:pPr>
        <w:bidi/>
        <w:rPr>
          <w:rFonts w:ascii="Simplified Arabic" w:eastAsia="Simplified Arabic" w:hAnsi="Simplified Arabic" w:cs="Simplified Arabic"/>
          <w:b/>
          <w:bCs/>
          <w:sz w:val="28"/>
          <w:szCs w:val="28"/>
        </w:rPr>
      </w:pPr>
      <w:r w:rsidRPr="00FE652F">
        <w:rPr>
          <w:rFonts w:ascii="Simplified Arabic" w:eastAsia="Simplified Arabic" w:hAnsi="Simplified Arabic" w:cs="Simplified Arabic"/>
          <w:b/>
          <w:bCs/>
          <w:sz w:val="28"/>
          <w:szCs w:val="28"/>
          <w:rtl/>
        </w:rPr>
        <w:t xml:space="preserve">المطلب الثاني: الرقابة </w:t>
      </w:r>
      <w:proofErr w:type="spellStart"/>
      <w:r w:rsidRPr="00FE652F">
        <w:rPr>
          <w:rFonts w:ascii="Simplified Arabic" w:eastAsia="Simplified Arabic" w:hAnsi="Simplified Arabic" w:cs="Simplified Arabic"/>
          <w:b/>
          <w:bCs/>
          <w:sz w:val="28"/>
          <w:szCs w:val="28"/>
          <w:rtl/>
        </w:rPr>
        <w:t>الميزانياتية</w:t>
      </w:r>
      <w:proofErr w:type="spellEnd"/>
      <w:r w:rsidRPr="00FE652F">
        <w:rPr>
          <w:rFonts w:ascii="Simplified Arabic" w:eastAsia="Simplified Arabic" w:hAnsi="Simplified Arabic" w:cs="Simplified Arabic"/>
          <w:b/>
          <w:bCs/>
          <w:sz w:val="28"/>
          <w:szCs w:val="28"/>
          <w:rtl/>
        </w:rPr>
        <w:t xml:space="preserve"> على وثائق البرمجة وتفويض الاعتمادات</w:t>
      </w:r>
    </w:p>
    <w:p w14:paraId="6C8AD11F"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الأول: الرقابة على وثائق البرمجة </w:t>
      </w:r>
      <w:proofErr w:type="spellStart"/>
      <w:r>
        <w:rPr>
          <w:rFonts w:ascii="Simplified Arabic" w:eastAsia="Simplified Arabic" w:hAnsi="Simplified Arabic" w:cs="Simplified Arabic"/>
          <w:b/>
          <w:bCs/>
          <w:sz w:val="28"/>
          <w:szCs w:val="28"/>
          <w:rtl/>
        </w:rPr>
        <w:t>الميزانياتية</w:t>
      </w:r>
      <w:proofErr w:type="spellEnd"/>
    </w:p>
    <w:p w14:paraId="24858E1F"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يتم اعداد برمجة الاعتمادات المالية وفق إطار مرجعي خاص بكل وزارة، وتعد هذه البرمجة عن طريق وثيقة برمجة الاعتمادات المتمثلة في:</w:t>
      </w:r>
    </w:p>
    <w:p w14:paraId="32A9F87B"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اولا: وثيقة برمجة الاعتمادات الأولية  </w:t>
      </w:r>
      <w:r>
        <w:rPr>
          <w:rFonts w:ascii="Simplified Arabic" w:eastAsia="Simplified Arabic" w:hAnsi="Simplified Arabic" w:cs="Simplified Arabic"/>
          <w:b/>
          <w:bCs/>
          <w:sz w:val="28"/>
          <w:szCs w:val="28"/>
        </w:rPr>
        <w:t>DPIC</w:t>
      </w:r>
    </w:p>
    <w:p w14:paraId="3DAE4985"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تعد هذه الوثائق بدءا من شهر أكتوبر، وفقًا لكل برنامج ومحفظة برامج، مع التفريق بين اعتمادات الميزانية العامة للدولة وتلك المخصصة لحساب التخصيص الخاص. تهدف الوثيقة إلى تمكين مسؤولي البرامج من تحديد توزيع الاعتمادات للسنة المقبلة لكل برنامج. بعد ذلك، تُرسل مشاريع هذه الوثائق إلى مسؤولي الوظيفة المالية في الوزارة، الذين يتولون المصادقة على البرمجة المقترحة من قبل كل مسؤول عن البرنامج. كما تُستخرج من هذه الوثيقة ملخصات خاصة بكل ولاية.</w:t>
      </w:r>
    </w:p>
    <w:p w14:paraId="62474E0E"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ثانيا: وثيقة البرمجة لاعتمادات النشاط المقسم </w:t>
      </w:r>
      <w:r>
        <w:rPr>
          <w:rFonts w:ascii="Simplified Arabic" w:eastAsia="Simplified Arabic" w:hAnsi="Simplified Arabic" w:cs="Simplified Arabic"/>
          <w:b/>
          <w:bCs/>
          <w:sz w:val="28"/>
          <w:szCs w:val="28"/>
        </w:rPr>
        <w:t>DPC.AD</w:t>
      </w:r>
      <w:r>
        <w:rPr>
          <w:rFonts w:ascii="Simplified Arabic" w:eastAsia="Simplified Arabic" w:hAnsi="Simplified Arabic" w:cs="Simplified Arabic"/>
          <w:b/>
          <w:bCs/>
          <w:sz w:val="28"/>
          <w:szCs w:val="28"/>
          <w:rtl/>
        </w:rPr>
        <w:t xml:space="preserve"> وغير المقسم </w:t>
      </w:r>
      <w:r>
        <w:rPr>
          <w:rFonts w:ascii="Simplified Arabic" w:eastAsia="Simplified Arabic" w:hAnsi="Simplified Arabic" w:cs="Simplified Arabic"/>
          <w:b/>
          <w:bCs/>
          <w:sz w:val="28"/>
          <w:szCs w:val="28"/>
        </w:rPr>
        <w:t>DPC.AND</w:t>
      </w:r>
      <w:r>
        <w:rPr>
          <w:rFonts w:ascii="Simplified Arabic" w:eastAsia="Simplified Arabic" w:hAnsi="Simplified Arabic" w:cs="Simplified Arabic"/>
          <w:b/>
          <w:bCs/>
          <w:sz w:val="28"/>
          <w:szCs w:val="28"/>
          <w:rtl/>
        </w:rPr>
        <w:t xml:space="preserve"> </w:t>
      </w:r>
    </w:p>
    <w:p w14:paraId="648A47A6" w14:textId="77777777" w:rsidR="000C317F" w:rsidRDefault="00284D1C">
      <w:pPr>
        <w:numPr>
          <w:ilvl w:val="0"/>
          <w:numId w:val="21"/>
        </w:numPr>
        <w:pBdr>
          <w:top w:val="nil"/>
          <w:left w:val="nil"/>
          <w:bottom w:val="nil"/>
          <w:right w:val="nil"/>
          <w:between w:val="nil"/>
        </w:pBdr>
        <w:bidi/>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 xml:space="preserve">وثيقة البرمجة لاعتمادات النشاط المقسم </w:t>
      </w:r>
      <w:r>
        <w:rPr>
          <w:rFonts w:ascii="Simplified Arabic" w:eastAsia="Simplified Arabic" w:hAnsi="Simplified Arabic" w:cs="Simplified Arabic"/>
          <w:b/>
          <w:bCs/>
          <w:color w:val="000000"/>
          <w:sz w:val="28"/>
          <w:szCs w:val="28"/>
        </w:rPr>
        <w:t>DPC.AD</w:t>
      </w:r>
    </w:p>
    <w:p w14:paraId="27EB9FF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تعد بشكل سنوي لكل نشاط، وهدفها تخصيص اعتمادات النشاط للأنشطة الفرعية ذات الصلة. تُرفق هذه الوثيقة بتقدير رئيسي لعمليات الإنفاق المتوقعة خلال العام، ويتم إعدادها بواسطة المسؤول المباشر عن النشاط .</w:t>
      </w:r>
    </w:p>
    <w:p w14:paraId="1564BFD1" w14:textId="77777777" w:rsidR="000C317F" w:rsidRDefault="00284D1C">
      <w:pPr>
        <w:numPr>
          <w:ilvl w:val="0"/>
          <w:numId w:val="21"/>
        </w:numPr>
        <w:pBdr>
          <w:top w:val="nil"/>
          <w:left w:val="nil"/>
          <w:bottom w:val="nil"/>
          <w:right w:val="nil"/>
          <w:between w:val="nil"/>
        </w:pBdr>
        <w:bidi/>
        <w:rPr>
          <w:rFonts w:ascii="Simplified Arabic" w:eastAsia="Simplified Arabic" w:hAnsi="Simplified Arabic" w:cs="Simplified Arabic"/>
          <w:b/>
          <w:bCs/>
          <w:color w:val="000000"/>
          <w:sz w:val="28"/>
          <w:szCs w:val="28"/>
        </w:rPr>
      </w:pPr>
      <w:r>
        <w:rPr>
          <w:rFonts w:ascii="Simplified Arabic" w:eastAsia="Simplified Arabic" w:hAnsi="Simplified Arabic" w:cs="Simplified Arabic"/>
          <w:b/>
          <w:bCs/>
          <w:color w:val="000000"/>
          <w:sz w:val="28"/>
          <w:szCs w:val="28"/>
          <w:rtl/>
        </w:rPr>
        <w:t xml:space="preserve"> وثيقة البرمجة لاعتمادات النشاط غير المقسم </w:t>
      </w:r>
      <w:r>
        <w:rPr>
          <w:rFonts w:ascii="Simplified Arabic" w:eastAsia="Simplified Arabic" w:hAnsi="Simplified Arabic" w:cs="Simplified Arabic"/>
          <w:b/>
          <w:bCs/>
          <w:color w:val="000000"/>
          <w:sz w:val="28"/>
          <w:szCs w:val="28"/>
        </w:rPr>
        <w:t>DPC.AND</w:t>
      </w:r>
      <w:r>
        <w:rPr>
          <w:rFonts w:ascii="Simplified Arabic" w:eastAsia="Simplified Arabic" w:hAnsi="Simplified Arabic" w:cs="Simplified Arabic"/>
          <w:b/>
          <w:bCs/>
          <w:color w:val="000000"/>
          <w:sz w:val="28"/>
          <w:szCs w:val="28"/>
          <w:rtl/>
        </w:rPr>
        <w:t xml:space="preserve"> </w:t>
      </w:r>
    </w:p>
    <w:p w14:paraId="551F7CC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تعد وثيقة برمجة الاعتمادات النهائية بشكل سنوي، بهدف ضمان التكفل بالنفقات المدرجة في الميزانية. ويهدف ذلك إلى تحقيق التوازن بين أنشطة المصالح والاعتمادات المخصصة لها. تُرفق هذه الوثيقة بتقدير شامل للعمليات الرئيسية المتعلقة بالإنفاق خلال السنة.</w:t>
      </w:r>
    </w:p>
    <w:p w14:paraId="3402E5EA"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ويوضح الجدول التالي نموذجا لوثيقة برمجة اعتمادات النشاط الخاصة بالسنة المالية 2025 المتعلقة بالبرنامج الفرعي "الرقابة على النفقات".</w:t>
      </w:r>
    </w:p>
    <w:p w14:paraId="6E3B1301"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الجدول رقم (02-01</w:t>
      </w:r>
      <w:r>
        <w:rPr>
          <w:rFonts w:ascii="Simplified Arabic" w:eastAsia="Simplified Arabic" w:hAnsi="Simplified Arabic" w:cs="Simplified Arabic"/>
          <w:sz w:val="28"/>
          <w:szCs w:val="28"/>
          <w:rtl/>
        </w:rPr>
        <w:t>): نموذج لوثيقة برمجة اعتمادات النشاط الخاصة بالسنة المالية 2025</w:t>
      </w:r>
    </w:p>
    <w:tbl>
      <w:tblPr>
        <w:tblStyle w:val="a8"/>
        <w:bidiVisual/>
        <w:tblW w:w="9288"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2"/>
        <w:gridCol w:w="2884"/>
        <w:gridCol w:w="848"/>
        <w:gridCol w:w="1410"/>
        <w:gridCol w:w="1612"/>
        <w:gridCol w:w="1612"/>
      </w:tblGrid>
      <w:tr w:rsidR="000C317F" w14:paraId="3D488FA6" w14:textId="77777777">
        <w:tc>
          <w:tcPr>
            <w:tcW w:w="922" w:type="dxa"/>
          </w:tcPr>
          <w:p w14:paraId="6B54F4C3" w14:textId="77777777" w:rsidR="000C317F" w:rsidRDefault="000C317F">
            <w:pPr>
              <w:bidi/>
              <w:rPr>
                <w:rFonts w:ascii="Simplified Arabic" w:eastAsia="Simplified Arabic" w:hAnsi="Simplified Arabic" w:cs="Simplified Arabic"/>
                <w:sz w:val="28"/>
                <w:szCs w:val="28"/>
              </w:rPr>
            </w:pPr>
          </w:p>
        </w:tc>
        <w:tc>
          <w:tcPr>
            <w:tcW w:w="2884" w:type="dxa"/>
            <w:shd w:val="clear" w:color="auto" w:fill="F2DCDB"/>
          </w:tcPr>
          <w:p w14:paraId="353ED028"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وثيقة برمجة اعتمادات النشاط</w:t>
            </w:r>
          </w:p>
        </w:tc>
        <w:tc>
          <w:tcPr>
            <w:tcW w:w="848" w:type="dxa"/>
          </w:tcPr>
          <w:p w14:paraId="45C456FD" w14:textId="77777777" w:rsidR="000C317F" w:rsidRDefault="000C317F">
            <w:pPr>
              <w:bidi/>
              <w:jc w:val="center"/>
              <w:rPr>
                <w:rFonts w:ascii="Simplified Arabic" w:eastAsia="Simplified Arabic" w:hAnsi="Simplified Arabic" w:cs="Simplified Arabic"/>
                <w:sz w:val="28"/>
                <w:szCs w:val="28"/>
              </w:rPr>
            </w:pPr>
          </w:p>
        </w:tc>
        <w:tc>
          <w:tcPr>
            <w:tcW w:w="1410" w:type="dxa"/>
          </w:tcPr>
          <w:p w14:paraId="1849F431" w14:textId="77777777" w:rsidR="000C317F" w:rsidRDefault="000C317F">
            <w:pPr>
              <w:bidi/>
              <w:jc w:val="center"/>
              <w:rPr>
                <w:rFonts w:ascii="Simplified Arabic" w:eastAsia="Simplified Arabic" w:hAnsi="Simplified Arabic" w:cs="Simplified Arabic"/>
                <w:sz w:val="28"/>
                <w:szCs w:val="28"/>
              </w:rPr>
            </w:pPr>
          </w:p>
        </w:tc>
        <w:tc>
          <w:tcPr>
            <w:tcW w:w="1612" w:type="dxa"/>
          </w:tcPr>
          <w:p w14:paraId="6829ABD4" w14:textId="77777777" w:rsidR="000C317F" w:rsidRDefault="000C317F">
            <w:pPr>
              <w:bidi/>
              <w:jc w:val="center"/>
              <w:rPr>
                <w:rFonts w:ascii="Simplified Arabic" w:eastAsia="Simplified Arabic" w:hAnsi="Simplified Arabic" w:cs="Simplified Arabic"/>
                <w:sz w:val="28"/>
                <w:szCs w:val="28"/>
              </w:rPr>
            </w:pPr>
          </w:p>
        </w:tc>
        <w:tc>
          <w:tcPr>
            <w:tcW w:w="1612" w:type="dxa"/>
          </w:tcPr>
          <w:p w14:paraId="21B1CE6A" w14:textId="77777777" w:rsidR="000C317F" w:rsidRDefault="000C317F">
            <w:pPr>
              <w:bidi/>
              <w:jc w:val="center"/>
              <w:rPr>
                <w:rFonts w:ascii="Simplified Arabic" w:eastAsia="Simplified Arabic" w:hAnsi="Simplified Arabic" w:cs="Simplified Arabic"/>
                <w:sz w:val="28"/>
                <w:szCs w:val="28"/>
              </w:rPr>
            </w:pPr>
          </w:p>
        </w:tc>
      </w:tr>
      <w:tr w:rsidR="000C317F" w14:paraId="482164C4" w14:textId="77777777">
        <w:tc>
          <w:tcPr>
            <w:tcW w:w="922" w:type="dxa"/>
          </w:tcPr>
          <w:p w14:paraId="23BBB6A9" w14:textId="77777777" w:rsidR="000C317F" w:rsidRDefault="000C317F">
            <w:pPr>
              <w:bidi/>
              <w:rPr>
                <w:rFonts w:ascii="Simplified Arabic" w:eastAsia="Simplified Arabic" w:hAnsi="Simplified Arabic" w:cs="Simplified Arabic"/>
                <w:sz w:val="28"/>
                <w:szCs w:val="28"/>
              </w:rPr>
            </w:pPr>
          </w:p>
        </w:tc>
        <w:tc>
          <w:tcPr>
            <w:tcW w:w="5142" w:type="dxa"/>
            <w:gridSpan w:val="3"/>
            <w:shd w:val="clear" w:color="auto" w:fill="F2DCDB"/>
          </w:tcPr>
          <w:p w14:paraId="735B45B0"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وزارة المالية</w:t>
            </w:r>
          </w:p>
        </w:tc>
        <w:tc>
          <w:tcPr>
            <w:tcW w:w="1612" w:type="dxa"/>
          </w:tcPr>
          <w:p w14:paraId="0F8D580B" w14:textId="77777777" w:rsidR="000C317F" w:rsidRDefault="000C317F">
            <w:pPr>
              <w:bidi/>
              <w:jc w:val="center"/>
              <w:rPr>
                <w:rFonts w:ascii="Simplified Arabic" w:eastAsia="Simplified Arabic" w:hAnsi="Simplified Arabic" w:cs="Simplified Arabic"/>
                <w:sz w:val="28"/>
                <w:szCs w:val="28"/>
              </w:rPr>
            </w:pPr>
          </w:p>
        </w:tc>
        <w:tc>
          <w:tcPr>
            <w:tcW w:w="1612" w:type="dxa"/>
          </w:tcPr>
          <w:p w14:paraId="3C774F13" w14:textId="77777777" w:rsidR="000C317F" w:rsidRDefault="000C317F">
            <w:pPr>
              <w:bidi/>
              <w:jc w:val="center"/>
              <w:rPr>
                <w:rFonts w:ascii="Simplified Arabic" w:eastAsia="Simplified Arabic" w:hAnsi="Simplified Arabic" w:cs="Simplified Arabic"/>
                <w:sz w:val="28"/>
                <w:szCs w:val="28"/>
              </w:rPr>
            </w:pPr>
          </w:p>
        </w:tc>
      </w:tr>
      <w:tr w:rsidR="000C317F" w14:paraId="5D6E5588" w14:textId="77777777">
        <w:tc>
          <w:tcPr>
            <w:tcW w:w="922" w:type="dxa"/>
          </w:tcPr>
          <w:p w14:paraId="44239D60" w14:textId="77777777" w:rsidR="000C317F" w:rsidRDefault="000C317F">
            <w:pPr>
              <w:bidi/>
              <w:rPr>
                <w:rFonts w:ascii="Simplified Arabic" w:eastAsia="Simplified Arabic" w:hAnsi="Simplified Arabic" w:cs="Simplified Arabic"/>
                <w:sz w:val="28"/>
                <w:szCs w:val="28"/>
              </w:rPr>
            </w:pPr>
          </w:p>
        </w:tc>
        <w:tc>
          <w:tcPr>
            <w:tcW w:w="2884" w:type="dxa"/>
          </w:tcPr>
          <w:p w14:paraId="2559547A"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السنة المالية: 2025</w:t>
            </w:r>
          </w:p>
        </w:tc>
        <w:tc>
          <w:tcPr>
            <w:tcW w:w="848" w:type="dxa"/>
          </w:tcPr>
          <w:p w14:paraId="6F0A95AC" w14:textId="77777777" w:rsidR="000C317F" w:rsidRDefault="000C317F">
            <w:pPr>
              <w:bidi/>
              <w:jc w:val="center"/>
              <w:rPr>
                <w:rFonts w:ascii="Simplified Arabic" w:eastAsia="Simplified Arabic" w:hAnsi="Simplified Arabic" w:cs="Simplified Arabic"/>
                <w:sz w:val="28"/>
                <w:szCs w:val="28"/>
              </w:rPr>
            </w:pPr>
          </w:p>
        </w:tc>
        <w:tc>
          <w:tcPr>
            <w:tcW w:w="1410" w:type="dxa"/>
          </w:tcPr>
          <w:p w14:paraId="041CE106" w14:textId="77777777" w:rsidR="000C317F" w:rsidRDefault="000C317F">
            <w:pPr>
              <w:bidi/>
              <w:jc w:val="center"/>
              <w:rPr>
                <w:rFonts w:ascii="Simplified Arabic" w:eastAsia="Simplified Arabic" w:hAnsi="Simplified Arabic" w:cs="Simplified Arabic"/>
                <w:sz w:val="28"/>
                <w:szCs w:val="28"/>
              </w:rPr>
            </w:pPr>
          </w:p>
        </w:tc>
        <w:tc>
          <w:tcPr>
            <w:tcW w:w="3224" w:type="dxa"/>
            <w:gridSpan w:val="2"/>
          </w:tcPr>
          <w:p w14:paraId="62F14844"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الباب 2</w:t>
            </w:r>
          </w:p>
        </w:tc>
      </w:tr>
      <w:tr w:rsidR="000C317F" w14:paraId="583B5E8D" w14:textId="77777777">
        <w:tc>
          <w:tcPr>
            <w:tcW w:w="922" w:type="dxa"/>
            <w:vMerge w:val="restart"/>
            <w:shd w:val="clear" w:color="auto" w:fill="F2DCDB"/>
          </w:tcPr>
          <w:p w14:paraId="6CD433C5"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الميزانية العامة للدولة</w:t>
            </w:r>
          </w:p>
        </w:tc>
        <w:tc>
          <w:tcPr>
            <w:tcW w:w="2884" w:type="dxa"/>
          </w:tcPr>
          <w:p w14:paraId="23D305F4"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برنامج الميزانية</w:t>
            </w:r>
          </w:p>
        </w:tc>
        <w:tc>
          <w:tcPr>
            <w:tcW w:w="848" w:type="dxa"/>
          </w:tcPr>
          <w:p w14:paraId="71981F01"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الرمز</w:t>
            </w:r>
          </w:p>
        </w:tc>
        <w:tc>
          <w:tcPr>
            <w:tcW w:w="1410" w:type="dxa"/>
          </w:tcPr>
          <w:p w14:paraId="73EA607F"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103</w:t>
            </w:r>
          </w:p>
        </w:tc>
        <w:tc>
          <w:tcPr>
            <w:tcW w:w="1612" w:type="dxa"/>
          </w:tcPr>
          <w:p w14:paraId="0184E126"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ر إ</w:t>
            </w:r>
          </w:p>
        </w:tc>
        <w:tc>
          <w:tcPr>
            <w:tcW w:w="1612" w:type="dxa"/>
          </w:tcPr>
          <w:p w14:paraId="61BE2FC4"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إ  د</w:t>
            </w:r>
          </w:p>
        </w:tc>
      </w:tr>
      <w:tr w:rsidR="000C317F" w14:paraId="2DEF3630" w14:textId="77777777">
        <w:tc>
          <w:tcPr>
            <w:tcW w:w="922" w:type="dxa"/>
            <w:vMerge/>
            <w:shd w:val="clear" w:color="auto" w:fill="F2DCDB"/>
          </w:tcPr>
          <w:p w14:paraId="78A71F2F" w14:textId="77777777" w:rsidR="000C317F" w:rsidRDefault="000C317F">
            <w:pPr>
              <w:widowControl w:val="0"/>
              <w:pBdr>
                <w:top w:val="nil"/>
                <w:left w:val="nil"/>
                <w:bottom w:val="nil"/>
                <w:right w:val="nil"/>
                <w:between w:val="nil"/>
              </w:pBdr>
              <w:spacing w:line="276" w:lineRule="auto"/>
              <w:jc w:val="left"/>
              <w:rPr>
                <w:rFonts w:ascii="Simplified Arabic" w:eastAsia="Simplified Arabic" w:hAnsi="Simplified Arabic" w:cs="Simplified Arabic"/>
                <w:sz w:val="28"/>
                <w:szCs w:val="28"/>
              </w:rPr>
            </w:pPr>
          </w:p>
        </w:tc>
        <w:tc>
          <w:tcPr>
            <w:tcW w:w="2884" w:type="dxa"/>
          </w:tcPr>
          <w:p w14:paraId="3E6457B8"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البرنامج الفرعي: الرقابة على النفقات</w:t>
            </w:r>
          </w:p>
        </w:tc>
        <w:tc>
          <w:tcPr>
            <w:tcW w:w="848" w:type="dxa"/>
          </w:tcPr>
          <w:p w14:paraId="2A85FB3F"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الرمز</w:t>
            </w:r>
          </w:p>
        </w:tc>
        <w:tc>
          <w:tcPr>
            <w:tcW w:w="1410" w:type="dxa"/>
          </w:tcPr>
          <w:p w14:paraId="71046BB6"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2 103</w:t>
            </w:r>
          </w:p>
        </w:tc>
        <w:tc>
          <w:tcPr>
            <w:tcW w:w="1612" w:type="dxa"/>
          </w:tcPr>
          <w:p w14:paraId="51A51E6D"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5000000,00</w:t>
            </w:r>
          </w:p>
        </w:tc>
        <w:tc>
          <w:tcPr>
            <w:tcW w:w="1612" w:type="dxa"/>
          </w:tcPr>
          <w:p w14:paraId="468D186F"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5000000,00</w:t>
            </w:r>
          </w:p>
        </w:tc>
      </w:tr>
      <w:tr w:rsidR="000C317F" w14:paraId="05DC7B8F" w14:textId="77777777">
        <w:tc>
          <w:tcPr>
            <w:tcW w:w="922" w:type="dxa"/>
            <w:vMerge/>
            <w:shd w:val="clear" w:color="auto" w:fill="F2DCDB"/>
          </w:tcPr>
          <w:p w14:paraId="4CFE9D70" w14:textId="77777777" w:rsidR="000C317F" w:rsidRDefault="000C317F">
            <w:pPr>
              <w:widowControl w:val="0"/>
              <w:pBdr>
                <w:top w:val="nil"/>
                <w:left w:val="nil"/>
                <w:bottom w:val="nil"/>
                <w:right w:val="nil"/>
                <w:between w:val="nil"/>
              </w:pBdr>
              <w:spacing w:line="276" w:lineRule="auto"/>
              <w:jc w:val="left"/>
              <w:rPr>
                <w:rFonts w:ascii="Simplified Arabic" w:eastAsia="Simplified Arabic" w:hAnsi="Simplified Arabic" w:cs="Simplified Arabic"/>
                <w:sz w:val="28"/>
                <w:szCs w:val="28"/>
              </w:rPr>
            </w:pPr>
          </w:p>
        </w:tc>
        <w:tc>
          <w:tcPr>
            <w:tcW w:w="2884" w:type="dxa"/>
          </w:tcPr>
          <w:p w14:paraId="5EEAAEE6"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النشاط غير الممركز (التأطير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للنفقة لولاية غرداية)</w:t>
            </w:r>
          </w:p>
        </w:tc>
        <w:tc>
          <w:tcPr>
            <w:tcW w:w="848" w:type="dxa"/>
          </w:tcPr>
          <w:p w14:paraId="6C4485E5"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الرمز</w:t>
            </w:r>
          </w:p>
        </w:tc>
        <w:tc>
          <w:tcPr>
            <w:tcW w:w="1410" w:type="dxa"/>
          </w:tcPr>
          <w:p w14:paraId="1BD181F4"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2064</w:t>
            </w:r>
          </w:p>
        </w:tc>
        <w:tc>
          <w:tcPr>
            <w:tcW w:w="1612" w:type="dxa"/>
          </w:tcPr>
          <w:p w14:paraId="4F732683"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5000000,00</w:t>
            </w:r>
          </w:p>
        </w:tc>
        <w:tc>
          <w:tcPr>
            <w:tcW w:w="1612" w:type="dxa"/>
          </w:tcPr>
          <w:p w14:paraId="0F994443"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5000000,00</w:t>
            </w:r>
          </w:p>
        </w:tc>
      </w:tr>
    </w:tbl>
    <w:p w14:paraId="767CDFC8" w14:textId="461275CB"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w:t>
      </w:r>
      <w:r w:rsidR="00E2018F">
        <w:rPr>
          <w:rFonts w:ascii="Simplified Arabic" w:eastAsia="Simplified Arabic" w:hAnsi="Simplified Arabic" w:cs="Simplified Arabic" w:hint="cs"/>
          <w:b/>
          <w:bCs/>
          <w:sz w:val="28"/>
          <w:szCs w:val="28"/>
          <w:rtl/>
        </w:rPr>
        <w:t>م</w:t>
      </w:r>
      <w:r>
        <w:rPr>
          <w:rFonts w:ascii="Simplified Arabic" w:eastAsia="Simplified Arabic" w:hAnsi="Simplified Arabic" w:cs="Simplified Arabic"/>
          <w:b/>
          <w:bCs/>
          <w:sz w:val="28"/>
          <w:szCs w:val="28"/>
          <w:rtl/>
        </w:rPr>
        <w:t xml:space="preserve">صدر: وثائق الرقابة </w:t>
      </w:r>
      <w:proofErr w:type="spellStart"/>
      <w:r>
        <w:rPr>
          <w:rFonts w:ascii="Simplified Arabic" w:eastAsia="Simplified Arabic" w:hAnsi="Simplified Arabic" w:cs="Simplified Arabic"/>
          <w:b/>
          <w:bCs/>
          <w:sz w:val="28"/>
          <w:szCs w:val="28"/>
          <w:rtl/>
        </w:rPr>
        <w:t>الميزانياتية</w:t>
      </w:r>
      <w:proofErr w:type="spellEnd"/>
      <w:r>
        <w:rPr>
          <w:rFonts w:ascii="Simplified Arabic" w:eastAsia="Simplified Arabic" w:hAnsi="Simplified Arabic" w:cs="Simplified Arabic"/>
          <w:b/>
          <w:bCs/>
          <w:sz w:val="28"/>
          <w:szCs w:val="28"/>
          <w:rtl/>
        </w:rPr>
        <w:t xml:space="preserve"> لولاية غرداية</w:t>
      </w:r>
    </w:p>
    <w:p w14:paraId="2FA1FCC2"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يتضح من خلال الجدول أن وثيقة برمجة اعتمادات النشاط تسمح بتحديد الاعتمادات المالية المخصصة لكل برنامج فرعي ونشاط، حيث خصص للبرنامج الفرعي "الرقابة على النفقات" غلاف مالي يقدر بـ 5.000.000,00 دج ضمن الباب الثاني المتعلق بنفقات التسيير، وهو ما يعكس أهمية البرمجة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في ضبط توزيع الاعتمادات وضمان التغطية المالية للنفقات العمومية.</w:t>
      </w:r>
    </w:p>
    <w:p w14:paraId="746A771D"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رابعا: وثيقة البرمجة لاعتمادات النشاط الفرعي </w:t>
      </w:r>
      <w:r>
        <w:rPr>
          <w:rFonts w:ascii="Simplified Arabic" w:eastAsia="Simplified Arabic" w:hAnsi="Simplified Arabic" w:cs="Simplified Arabic"/>
          <w:b/>
          <w:bCs/>
          <w:sz w:val="28"/>
          <w:szCs w:val="28"/>
        </w:rPr>
        <w:t>DPC.SA</w:t>
      </w:r>
    </w:p>
    <w:p w14:paraId="33688F2B"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يتم اعدادها سنويا بنفس الاجراءات والكيفيات الخاصة بوثيقة برمجة اعتمادات النشاط غير المقسم الى انشطة فرعية وتكون في حالة النشاط المقسم.</w:t>
      </w:r>
    </w:p>
    <w:p w14:paraId="4D49335F"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خامسا: مستخرج وثيقة البرمجة الأولية للاعتمادات ومناصب الشغل المالية </w:t>
      </w:r>
      <w:r>
        <w:rPr>
          <w:rFonts w:ascii="Simplified Arabic" w:eastAsia="Simplified Arabic" w:hAnsi="Simplified Arabic" w:cs="Simplified Arabic"/>
          <w:b/>
          <w:bCs/>
          <w:sz w:val="28"/>
          <w:szCs w:val="28"/>
        </w:rPr>
        <w:t>E-DPIC</w:t>
      </w:r>
    </w:p>
    <w:p w14:paraId="0C4499AF"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يعتبر هذا المستخرج جزءا من وثيقة برمجة الاعتمادات الأولية، حيث يتم تقسيمها حسب الولايات. ويجب أن تحمل الوثيقة التأشيرة الرسمية والرقم الخاص بها. بعد استخراجها من وثيقة البرمجة الأولية للاعتمادات، يقوم المراقب المركزي للميزانية بالتأكد من مطابقتها مع الوثيقة الأصلية. في حال التوافق، يتم إضافة عبارة "شوهد ومطابق". بعد ذلك، يقوم مسؤول الوظيفة المالية بإرسال الوثيقة في نسختين:</w:t>
      </w:r>
    </w:p>
    <w:p w14:paraId="3EC87DB4" w14:textId="77777777" w:rsidR="000C317F" w:rsidRDefault="00284D1C">
      <w:pPr>
        <w:numPr>
          <w:ilvl w:val="0"/>
          <w:numId w:val="1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النسخة الأولى ترسل إلى مسؤول النشاط المعني</w:t>
      </w:r>
    </w:p>
    <w:p w14:paraId="2C8B45E6" w14:textId="77777777" w:rsidR="000C317F" w:rsidRDefault="00284D1C">
      <w:pPr>
        <w:numPr>
          <w:ilvl w:val="0"/>
          <w:numId w:val="12"/>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 xml:space="preserve">النسخة الثانية فتُرسل إلى المراقب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xml:space="preserve"> الخاص بالنشاط ذاته.</w:t>
      </w:r>
    </w:p>
    <w:p w14:paraId="7605446B"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سادسا: مستخرج وثيقة برمجة الاعتمادات المتعلقة بالنشاط </w:t>
      </w:r>
      <w:proofErr w:type="spellStart"/>
      <w:r>
        <w:rPr>
          <w:rFonts w:ascii="Simplified Arabic" w:eastAsia="Simplified Arabic" w:hAnsi="Simplified Arabic" w:cs="Simplified Arabic"/>
          <w:b/>
          <w:bCs/>
          <w:sz w:val="28"/>
          <w:szCs w:val="28"/>
          <w:rtl/>
        </w:rPr>
        <w:t>المجزء</w:t>
      </w:r>
      <w:proofErr w:type="spellEnd"/>
      <w:r>
        <w:rPr>
          <w:rFonts w:ascii="Simplified Arabic" w:eastAsia="Simplified Arabic" w:hAnsi="Simplified Arabic" w:cs="Simplified Arabic"/>
          <w:b/>
          <w:bCs/>
          <w:sz w:val="28"/>
          <w:szCs w:val="28"/>
          <w:rtl/>
        </w:rPr>
        <w:t xml:space="preserve"> الى أنشطة فرعية -</w:t>
      </w:r>
      <w:r>
        <w:rPr>
          <w:rFonts w:ascii="Simplified Arabic" w:eastAsia="Simplified Arabic" w:hAnsi="Simplified Arabic" w:cs="Simplified Arabic"/>
          <w:b/>
          <w:bCs/>
          <w:sz w:val="28"/>
          <w:szCs w:val="28"/>
        </w:rPr>
        <w:t>E-DPC : AD</w:t>
      </w:r>
    </w:p>
    <w:p w14:paraId="431EC21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يتم اعدادها من طرف مسؤول النشاط بنفس الاجراءات والكيفيات الخاصة بمستخرج وثيقة برمجة اعتمادات النشاط غير المقسم الى انشطة فرعية وتكون في حالة النشاط المقسم.</w:t>
      </w:r>
    </w:p>
    <w:p w14:paraId="072E7E36" w14:textId="4D3DD1AD" w:rsidR="000C317F" w:rsidRDefault="00284D1C" w:rsidP="00E2018F">
      <w:pPr>
        <w:bidi/>
        <w:rPr>
          <w:rFonts w:ascii="Simplified Arabic" w:eastAsia="Simplified Arabic" w:hAnsi="Simplified Arabic" w:cs="Simplified Arabic"/>
          <w:sz w:val="28"/>
          <w:szCs w:val="28"/>
          <w:rtl/>
          <w:lang w:bidi="ar-DZ"/>
        </w:rPr>
      </w:pPr>
      <w:r>
        <w:rPr>
          <w:rFonts w:ascii="Simplified Arabic" w:eastAsia="Simplified Arabic" w:hAnsi="Simplified Arabic" w:cs="Simplified Arabic"/>
          <w:sz w:val="28"/>
          <w:szCs w:val="28"/>
          <w:rtl/>
        </w:rPr>
        <w:t xml:space="preserve">والجدول التالي يلخص أهم وثائق البرمجة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ودورها:</w:t>
      </w:r>
    </w:p>
    <w:p w14:paraId="1DAC9657" w14:textId="77777777" w:rsidR="000C317F" w:rsidRDefault="000C317F">
      <w:pPr>
        <w:bidi/>
        <w:rPr>
          <w:rFonts w:ascii="Simplified Arabic" w:eastAsia="Simplified Arabic" w:hAnsi="Simplified Arabic" w:cs="Simplified Arabic"/>
          <w:sz w:val="28"/>
          <w:szCs w:val="28"/>
        </w:rPr>
      </w:pPr>
    </w:p>
    <w:p w14:paraId="01104E58"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الجدول رقم (02-02</w:t>
      </w:r>
      <w:r>
        <w:rPr>
          <w:rFonts w:ascii="Simplified Arabic" w:eastAsia="Simplified Arabic" w:hAnsi="Simplified Arabic" w:cs="Simplified Arabic"/>
          <w:sz w:val="28"/>
          <w:szCs w:val="28"/>
          <w:rtl/>
        </w:rPr>
        <w:t xml:space="preserve">): أهم وثائق البرمجة </w:t>
      </w:r>
      <w:proofErr w:type="spellStart"/>
      <w:r>
        <w:rPr>
          <w:rFonts w:ascii="Simplified Arabic" w:eastAsia="Simplified Arabic" w:hAnsi="Simplified Arabic" w:cs="Simplified Arabic"/>
          <w:sz w:val="28"/>
          <w:szCs w:val="28"/>
          <w:rtl/>
        </w:rPr>
        <w:t>الميزانياتية</w:t>
      </w:r>
      <w:proofErr w:type="spellEnd"/>
    </w:p>
    <w:tbl>
      <w:tblPr>
        <w:tblStyle w:val="a9"/>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4"/>
        <w:gridCol w:w="3057"/>
        <w:gridCol w:w="3071"/>
      </w:tblGrid>
      <w:tr w:rsidR="000C317F" w14:paraId="14A9FFE4" w14:textId="77777777">
        <w:tc>
          <w:tcPr>
            <w:tcW w:w="3084" w:type="dxa"/>
            <w:shd w:val="clear" w:color="auto" w:fill="F2DCDB"/>
          </w:tcPr>
          <w:p w14:paraId="699A2510"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الوثيقة</w:t>
            </w:r>
          </w:p>
        </w:tc>
        <w:tc>
          <w:tcPr>
            <w:tcW w:w="3057" w:type="dxa"/>
            <w:shd w:val="clear" w:color="auto" w:fill="F2DCDB"/>
          </w:tcPr>
          <w:p w14:paraId="598CBF43"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مضمونها</w:t>
            </w:r>
          </w:p>
        </w:tc>
        <w:tc>
          <w:tcPr>
            <w:tcW w:w="3071" w:type="dxa"/>
            <w:shd w:val="clear" w:color="auto" w:fill="F2DCDB"/>
          </w:tcPr>
          <w:p w14:paraId="07925A97"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الهدف منها</w:t>
            </w:r>
          </w:p>
        </w:tc>
      </w:tr>
      <w:tr w:rsidR="000C317F" w14:paraId="0E107CB0" w14:textId="77777777">
        <w:tc>
          <w:tcPr>
            <w:tcW w:w="3084" w:type="dxa"/>
          </w:tcPr>
          <w:p w14:paraId="58CA87AC"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وثيقة برمجة الاعتمادات الأولية (</w:t>
            </w:r>
            <w:r>
              <w:rPr>
                <w:rFonts w:ascii="Simplified Arabic" w:eastAsia="Simplified Arabic" w:hAnsi="Simplified Arabic" w:cs="Simplified Arabic"/>
                <w:sz w:val="28"/>
                <w:szCs w:val="28"/>
              </w:rPr>
              <w:t>DPIC</w:t>
            </w:r>
            <w:r>
              <w:rPr>
                <w:rFonts w:ascii="Simplified Arabic" w:eastAsia="Simplified Arabic" w:hAnsi="Simplified Arabic" w:cs="Simplified Arabic"/>
                <w:sz w:val="28"/>
                <w:szCs w:val="28"/>
                <w:rtl/>
              </w:rPr>
              <w:t>)</w:t>
            </w:r>
          </w:p>
        </w:tc>
        <w:tc>
          <w:tcPr>
            <w:tcW w:w="3057" w:type="dxa"/>
          </w:tcPr>
          <w:p w14:paraId="6CC3B403" w14:textId="77777777" w:rsidR="000C317F" w:rsidRDefault="000C317F">
            <w:pPr>
              <w:widowControl w:val="0"/>
              <w:pBdr>
                <w:top w:val="nil"/>
                <w:left w:val="nil"/>
                <w:bottom w:val="nil"/>
                <w:right w:val="nil"/>
                <w:between w:val="nil"/>
              </w:pBdr>
              <w:spacing w:line="276" w:lineRule="auto"/>
              <w:jc w:val="left"/>
              <w:rPr>
                <w:rFonts w:ascii="Simplified Arabic" w:eastAsia="Simplified Arabic" w:hAnsi="Simplified Arabic" w:cs="Simplified Arabic"/>
                <w:sz w:val="28"/>
                <w:szCs w:val="28"/>
              </w:rPr>
            </w:pPr>
          </w:p>
          <w:tbl>
            <w:tblPr>
              <w:tblStyle w:val="aa"/>
              <w:tblW w:w="96" w:type="dxa"/>
              <w:tblInd w:w="0" w:type="dxa"/>
              <w:tblLayout w:type="fixed"/>
              <w:tblLook w:val="0400" w:firstRow="0" w:lastRow="0" w:firstColumn="0" w:lastColumn="0" w:noHBand="0" w:noVBand="1"/>
            </w:tblPr>
            <w:tblGrid>
              <w:gridCol w:w="96"/>
            </w:tblGrid>
            <w:tr w:rsidR="000C317F" w14:paraId="1AC75383" w14:textId="77777777">
              <w:tc>
                <w:tcPr>
                  <w:tcW w:w="96" w:type="dxa"/>
                  <w:vAlign w:val="center"/>
                </w:tcPr>
                <w:p w14:paraId="2ADDD1D3" w14:textId="77777777" w:rsidR="000C317F" w:rsidRDefault="000C317F">
                  <w:pPr>
                    <w:bidi/>
                    <w:spacing w:after="0" w:line="240" w:lineRule="auto"/>
                    <w:jc w:val="center"/>
                    <w:rPr>
                      <w:rFonts w:ascii="Simplified Arabic" w:eastAsia="Simplified Arabic" w:hAnsi="Simplified Arabic" w:cs="Simplified Arabic"/>
                      <w:sz w:val="28"/>
                      <w:szCs w:val="28"/>
                    </w:rPr>
                  </w:pPr>
                </w:p>
              </w:tc>
            </w:tr>
          </w:tbl>
          <w:p w14:paraId="6BDB837B" w14:textId="77777777" w:rsidR="000C317F" w:rsidRDefault="000C317F">
            <w:pPr>
              <w:widowControl w:val="0"/>
              <w:pBdr>
                <w:top w:val="nil"/>
                <w:left w:val="nil"/>
                <w:bottom w:val="nil"/>
                <w:right w:val="nil"/>
                <w:between w:val="nil"/>
              </w:pBdr>
              <w:spacing w:line="276" w:lineRule="auto"/>
              <w:jc w:val="left"/>
              <w:rPr>
                <w:rFonts w:ascii="Simplified Arabic" w:eastAsia="Simplified Arabic" w:hAnsi="Simplified Arabic" w:cs="Simplified Arabic"/>
                <w:sz w:val="28"/>
                <w:szCs w:val="28"/>
              </w:rPr>
            </w:pPr>
          </w:p>
          <w:tbl>
            <w:tblPr>
              <w:tblStyle w:val="ab"/>
              <w:tblW w:w="2841" w:type="dxa"/>
              <w:tblInd w:w="0" w:type="dxa"/>
              <w:tblLayout w:type="fixed"/>
              <w:tblLook w:val="0400" w:firstRow="0" w:lastRow="0" w:firstColumn="0" w:lastColumn="0" w:noHBand="0" w:noVBand="1"/>
            </w:tblPr>
            <w:tblGrid>
              <w:gridCol w:w="2841"/>
            </w:tblGrid>
            <w:tr w:rsidR="000C317F" w14:paraId="1AAB767A" w14:textId="77777777">
              <w:tc>
                <w:tcPr>
                  <w:tcW w:w="2841" w:type="dxa"/>
                  <w:vAlign w:val="center"/>
                </w:tcPr>
                <w:p w14:paraId="5F4FFD0B" w14:textId="77777777" w:rsidR="000C317F" w:rsidRDefault="00284D1C">
                  <w:pPr>
                    <w:bidi/>
                    <w:spacing w:after="0" w:line="240" w:lineRule="auto"/>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يتم إعدادها سنويا حسب البرامج ومحافظ البرامج مع التمييز بين اعتمادات الميزانية العامة واعتمادات حسابات التخصيص الخاص</w:t>
                  </w:r>
                </w:p>
              </w:tc>
            </w:tr>
          </w:tbl>
          <w:p w14:paraId="3EECD3E1" w14:textId="77777777" w:rsidR="000C317F" w:rsidRDefault="000C317F">
            <w:pPr>
              <w:bidi/>
              <w:jc w:val="center"/>
              <w:rPr>
                <w:rFonts w:ascii="Simplified Arabic" w:eastAsia="Simplified Arabic" w:hAnsi="Simplified Arabic" w:cs="Simplified Arabic"/>
                <w:sz w:val="28"/>
                <w:szCs w:val="28"/>
              </w:rPr>
            </w:pPr>
          </w:p>
        </w:tc>
        <w:tc>
          <w:tcPr>
            <w:tcW w:w="3071" w:type="dxa"/>
          </w:tcPr>
          <w:p w14:paraId="1E892300"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تحديد توزيع الاعتمادات المالية للسنة القادمة والمصادقة عليها</w:t>
            </w:r>
          </w:p>
        </w:tc>
      </w:tr>
      <w:tr w:rsidR="000C317F" w14:paraId="7D7EC109" w14:textId="77777777">
        <w:tc>
          <w:tcPr>
            <w:tcW w:w="3084" w:type="dxa"/>
          </w:tcPr>
          <w:p w14:paraId="298C1C91"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وثيقة برمجة اعتمادات النشاط المقسم (</w:t>
            </w:r>
            <w:r>
              <w:rPr>
                <w:rFonts w:ascii="Simplified Arabic" w:eastAsia="Simplified Arabic" w:hAnsi="Simplified Arabic" w:cs="Simplified Arabic"/>
                <w:sz w:val="28"/>
                <w:szCs w:val="28"/>
              </w:rPr>
              <w:t>DPC.AD</w:t>
            </w:r>
            <w:r>
              <w:rPr>
                <w:rFonts w:ascii="Simplified Arabic" w:eastAsia="Simplified Arabic" w:hAnsi="Simplified Arabic" w:cs="Simplified Arabic"/>
                <w:sz w:val="28"/>
                <w:szCs w:val="28"/>
                <w:rtl/>
              </w:rPr>
              <w:t>)</w:t>
            </w:r>
          </w:p>
        </w:tc>
        <w:tc>
          <w:tcPr>
            <w:tcW w:w="3057" w:type="dxa"/>
          </w:tcPr>
          <w:p w14:paraId="7F30BC17"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تعد لكل نشاط مقسم إلى أنشطة فرعية وتكون مرفقة بتقدير عمليات الإنفاق الرئيسية</w:t>
            </w:r>
          </w:p>
        </w:tc>
        <w:tc>
          <w:tcPr>
            <w:tcW w:w="3071" w:type="dxa"/>
          </w:tcPr>
          <w:p w14:paraId="0BACC142"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تخصيص الاعتمادات للأنشطة الفرعية ذات الصلة</w:t>
            </w:r>
          </w:p>
        </w:tc>
      </w:tr>
      <w:tr w:rsidR="000C317F" w14:paraId="6DFA8E2D" w14:textId="77777777">
        <w:tc>
          <w:tcPr>
            <w:tcW w:w="3084" w:type="dxa"/>
          </w:tcPr>
          <w:p w14:paraId="02C08217"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وثيقة برمجة اعتمادات النشاط غير المقسم (</w:t>
            </w:r>
            <w:r>
              <w:rPr>
                <w:rFonts w:ascii="Simplified Arabic" w:eastAsia="Simplified Arabic" w:hAnsi="Simplified Arabic" w:cs="Simplified Arabic"/>
                <w:sz w:val="28"/>
                <w:szCs w:val="28"/>
              </w:rPr>
              <w:t>DPC.AND</w:t>
            </w:r>
            <w:r>
              <w:rPr>
                <w:rFonts w:ascii="Simplified Arabic" w:eastAsia="Simplified Arabic" w:hAnsi="Simplified Arabic" w:cs="Simplified Arabic"/>
                <w:sz w:val="28"/>
                <w:szCs w:val="28"/>
                <w:rtl/>
              </w:rPr>
              <w:t>)</w:t>
            </w:r>
          </w:p>
        </w:tc>
        <w:tc>
          <w:tcPr>
            <w:tcW w:w="3057" w:type="dxa"/>
          </w:tcPr>
          <w:p w14:paraId="2E4B5DBC"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وثيقة سنوية تتعلق بالنشاط غير المقسم وترافقها تقديرات النفقات الرئيسية</w:t>
            </w:r>
          </w:p>
        </w:tc>
        <w:tc>
          <w:tcPr>
            <w:tcW w:w="3071" w:type="dxa"/>
          </w:tcPr>
          <w:p w14:paraId="1C57C3AD"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ضمان التوافق بين نشاط المصالح والاعتمادات المخصصة</w:t>
            </w:r>
          </w:p>
        </w:tc>
      </w:tr>
      <w:tr w:rsidR="000C317F" w14:paraId="5F991FE4" w14:textId="77777777">
        <w:tc>
          <w:tcPr>
            <w:tcW w:w="3084" w:type="dxa"/>
          </w:tcPr>
          <w:p w14:paraId="402D3561"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وثيقة برمجة اعتمادات النشاط الفرعي (</w:t>
            </w:r>
            <w:r>
              <w:rPr>
                <w:rFonts w:ascii="Simplified Arabic" w:eastAsia="Simplified Arabic" w:hAnsi="Simplified Arabic" w:cs="Simplified Arabic"/>
                <w:sz w:val="28"/>
                <w:szCs w:val="28"/>
              </w:rPr>
              <w:t>DPC.SA</w:t>
            </w:r>
            <w:r>
              <w:rPr>
                <w:rFonts w:ascii="Simplified Arabic" w:eastAsia="Simplified Arabic" w:hAnsi="Simplified Arabic" w:cs="Simplified Arabic"/>
                <w:sz w:val="28"/>
                <w:szCs w:val="28"/>
                <w:rtl/>
              </w:rPr>
              <w:t>)</w:t>
            </w:r>
          </w:p>
        </w:tc>
        <w:tc>
          <w:tcPr>
            <w:tcW w:w="3057" w:type="dxa"/>
          </w:tcPr>
          <w:p w14:paraId="2165ACC5"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تعد وفق نفس إجراءات النشاط غير المقسم لكن بالنسبة للأنشطة الفرعية</w:t>
            </w:r>
          </w:p>
        </w:tc>
        <w:tc>
          <w:tcPr>
            <w:tcW w:w="3071" w:type="dxa"/>
          </w:tcPr>
          <w:p w14:paraId="54A1D5EF"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توزيع الاعتمادات على الأنشطة الفرعية</w:t>
            </w:r>
          </w:p>
        </w:tc>
      </w:tr>
      <w:tr w:rsidR="000C317F" w14:paraId="77DB601D" w14:textId="77777777">
        <w:tc>
          <w:tcPr>
            <w:tcW w:w="3084" w:type="dxa"/>
          </w:tcPr>
          <w:p w14:paraId="10696784"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مستخرج وثيقة البرمجة الأولية للاعتمادات ومناصب الشغل المالية (</w:t>
            </w:r>
            <w:r>
              <w:rPr>
                <w:rFonts w:ascii="Simplified Arabic" w:eastAsia="Simplified Arabic" w:hAnsi="Simplified Arabic" w:cs="Simplified Arabic"/>
                <w:sz w:val="28"/>
                <w:szCs w:val="28"/>
              </w:rPr>
              <w:t>E-DPIC</w:t>
            </w:r>
            <w:r>
              <w:rPr>
                <w:rFonts w:ascii="Simplified Arabic" w:eastAsia="Simplified Arabic" w:hAnsi="Simplified Arabic" w:cs="Simplified Arabic"/>
                <w:sz w:val="28"/>
                <w:szCs w:val="28"/>
                <w:rtl/>
              </w:rPr>
              <w:t>)</w:t>
            </w:r>
          </w:p>
        </w:tc>
        <w:tc>
          <w:tcPr>
            <w:tcW w:w="3057" w:type="dxa"/>
          </w:tcPr>
          <w:p w14:paraId="36B4E5D5"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مستخرج من وثيقة البرمجة الأولية مقسم حسب الولايات ويحمل تأشيرة المراقب </w:t>
            </w:r>
            <w:proofErr w:type="spellStart"/>
            <w:r>
              <w:rPr>
                <w:rFonts w:ascii="Simplified Arabic" w:eastAsia="Simplified Arabic" w:hAnsi="Simplified Arabic" w:cs="Simplified Arabic"/>
                <w:sz w:val="28"/>
                <w:szCs w:val="28"/>
                <w:rtl/>
              </w:rPr>
              <w:t>الميزانياتي</w:t>
            </w:r>
            <w:proofErr w:type="spellEnd"/>
          </w:p>
        </w:tc>
        <w:tc>
          <w:tcPr>
            <w:tcW w:w="3071" w:type="dxa"/>
          </w:tcPr>
          <w:p w14:paraId="54E1DCAB"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تفويض الاعتمادات المالية ومراقبة مطابقتها للوثيقة الأصلية</w:t>
            </w:r>
          </w:p>
        </w:tc>
      </w:tr>
      <w:tr w:rsidR="000C317F" w14:paraId="0536E7C2" w14:textId="77777777">
        <w:tc>
          <w:tcPr>
            <w:tcW w:w="3084" w:type="dxa"/>
          </w:tcPr>
          <w:p w14:paraId="36032A21"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مستخرج وثيقة برمجة الاعتمادات المتعلقة بالنشاط المجزأ إلى أنشطة فرعية (</w:t>
            </w:r>
            <w:r>
              <w:rPr>
                <w:rFonts w:ascii="Simplified Arabic" w:eastAsia="Simplified Arabic" w:hAnsi="Simplified Arabic" w:cs="Simplified Arabic"/>
                <w:sz w:val="28"/>
                <w:szCs w:val="28"/>
              </w:rPr>
              <w:t>E-DPC.AD</w:t>
            </w:r>
            <w:r>
              <w:rPr>
                <w:rFonts w:ascii="Simplified Arabic" w:eastAsia="Simplified Arabic" w:hAnsi="Simplified Arabic" w:cs="Simplified Arabic"/>
                <w:sz w:val="28"/>
                <w:szCs w:val="28"/>
                <w:rtl/>
              </w:rPr>
              <w:t>)</w:t>
            </w:r>
          </w:p>
        </w:tc>
        <w:tc>
          <w:tcPr>
            <w:tcW w:w="3057" w:type="dxa"/>
          </w:tcPr>
          <w:p w14:paraId="3273F58D"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يعد من طرف مسؤول النشاط بالنسبة للأنشطة المقسمة</w:t>
            </w:r>
          </w:p>
        </w:tc>
        <w:tc>
          <w:tcPr>
            <w:tcW w:w="3071" w:type="dxa"/>
          </w:tcPr>
          <w:p w14:paraId="259FF997" w14:textId="77777777" w:rsidR="000C317F" w:rsidRDefault="00284D1C">
            <w:pPr>
              <w:bidi/>
              <w:jc w:val="center"/>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متابعة توزيع الاعتمادات على الأنشطة الفرعية ومراقبتها</w:t>
            </w:r>
          </w:p>
        </w:tc>
      </w:tr>
    </w:tbl>
    <w:p w14:paraId="26659F0C"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المصدر: من إعداد الطالبة </w:t>
      </w:r>
    </w:p>
    <w:p w14:paraId="23935139"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xml:space="preserve">يتضح من خلال الجدول أن وثائق البرمجة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تشكل الأساس الذي تعتمد عليه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في توزيع الاعتمادات المالية ومتابعة تنفيذها، حيث تسمح للمراقب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بالتأكد من مطابقة البرمجة للقوانين والتنظيمات وضمان حسن استعمال المال العام.</w:t>
      </w:r>
    </w:p>
    <w:p w14:paraId="659FC495"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تم إرفاق نموذج تطبيقي لوثيقة برمجة اعتمادات النشاط الخاصة بالبرنامج الفرعي "الرقابة على النفقات"، </w:t>
      </w:r>
      <w:r>
        <w:rPr>
          <w:rFonts w:ascii="Simplified Arabic" w:eastAsia="Simplified Arabic" w:hAnsi="Simplified Arabic" w:cs="Simplified Arabic"/>
          <w:b/>
          <w:bCs/>
          <w:sz w:val="28"/>
          <w:szCs w:val="28"/>
          <w:rtl/>
        </w:rPr>
        <w:t>وذلك في الملحق رقم (07).</w:t>
      </w:r>
    </w:p>
    <w:p w14:paraId="3D456FE8"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الثاني: إجراء الرقابة المسبقة على وثيقة البرمجة الأولية </w:t>
      </w:r>
      <w:proofErr w:type="spellStart"/>
      <w:r>
        <w:rPr>
          <w:rFonts w:ascii="Simplified Arabic" w:eastAsia="Simplified Arabic" w:hAnsi="Simplified Arabic" w:cs="Simplified Arabic"/>
          <w:b/>
          <w:bCs/>
          <w:sz w:val="28"/>
          <w:szCs w:val="28"/>
          <w:rtl/>
        </w:rPr>
        <w:t>للإعتمادات</w:t>
      </w:r>
      <w:proofErr w:type="spellEnd"/>
      <w:r>
        <w:rPr>
          <w:rFonts w:ascii="Simplified Arabic" w:eastAsia="Simplified Arabic" w:hAnsi="Simplified Arabic" w:cs="Simplified Arabic"/>
          <w:b/>
          <w:bCs/>
          <w:sz w:val="28"/>
          <w:szCs w:val="28"/>
          <w:rtl/>
        </w:rPr>
        <w:t xml:space="preserve"> بعنوان البرنامج</w:t>
      </w:r>
    </w:p>
    <w:p w14:paraId="2BE2E0B6"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اولا: تحديد الإجراء</w:t>
      </w:r>
    </w:p>
    <w:p w14:paraId="39D38042"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يتمثل الإجراء المقرر في أحكام المادة 07 من المرسوم التنفيذي رقم 24-347 الصادر بتاريخ 14 أكتوبر 2024. و يشترط هذا الإجراء حصول وثيقة البرمجة الأولية للاعتمادات، المرتبطة بالبرنامج والمرفقة ببرمجة خاصة بمناصب الشغل المالية، على التأشيرة المسبقة من المراقب المالي المختص. يتم ذلك عندما تكون الاعتمادات المخصصة لهذا البرنامج موجهة لنفقات المستخدمين.</w:t>
      </w:r>
    </w:p>
    <w:p w14:paraId="01EC2B2A"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ثانيا: الهدف من الإجراء</w:t>
      </w:r>
    </w:p>
    <w:p w14:paraId="5C408CCC"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أكدت المادة 07 المذكورة أعلاه، على أن تهدف التأشيرة المسبقة الخاصة بوثيقة البرمجة الأولية </w:t>
      </w:r>
      <w:proofErr w:type="spellStart"/>
      <w:r>
        <w:rPr>
          <w:rFonts w:ascii="Simplified Arabic" w:eastAsia="Simplified Arabic" w:hAnsi="Simplified Arabic" w:cs="Simplified Arabic"/>
          <w:sz w:val="28"/>
          <w:szCs w:val="28"/>
          <w:rtl/>
        </w:rPr>
        <w:t>للإعتمادات</w:t>
      </w:r>
      <w:proofErr w:type="spellEnd"/>
      <w:r>
        <w:rPr>
          <w:rFonts w:ascii="Simplified Arabic" w:eastAsia="Simplified Arabic" w:hAnsi="Simplified Arabic" w:cs="Simplified Arabic"/>
          <w:sz w:val="28"/>
          <w:szCs w:val="28"/>
          <w:rtl/>
        </w:rPr>
        <w:t xml:space="preserve"> بعنوان البرنامج إلى تأكد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المختص من التغطية المالية الدائمة للبرنامج.</w:t>
      </w:r>
    </w:p>
    <w:p w14:paraId="33666433"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ثالثا: مواعيد ارسال هذه الوثيقة</w:t>
      </w:r>
    </w:p>
    <w:p w14:paraId="7A1ECD3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تشير المادة 07 من المرسوم التنفيذي رقم 24-347 الصادر بتاريخ 14 أكتوبر 2024، إلى ضرورة إرسال هذه الوثيقة من قبل مسؤول الوظيفة المالية إلى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بدءًا من اليوم الأول من شهر ديسمبر للسنة السابقة لسنة التنفيذ، مع تحديد 25 ديسمبر كآخر موعد لإرسالها. وفي حال الضرورة، يتم إرسال نسخة محدثة من هذه الوثيقة إلى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في يوم العمل الأول الذي يلي تاريخ نشر مرسوم توزيع الاعتمادات.</w:t>
      </w:r>
    </w:p>
    <w:p w14:paraId="0AB2DABF" w14:textId="77777777" w:rsidR="000C317F" w:rsidRDefault="000C317F">
      <w:pPr>
        <w:bidi/>
        <w:rPr>
          <w:rFonts w:ascii="Simplified Arabic" w:eastAsia="Simplified Arabic" w:hAnsi="Simplified Arabic" w:cs="Simplified Arabic"/>
          <w:sz w:val="28"/>
          <w:szCs w:val="28"/>
        </w:rPr>
      </w:pPr>
    </w:p>
    <w:p w14:paraId="0A7E944D" w14:textId="77777777" w:rsidR="000C317F" w:rsidRDefault="000C317F">
      <w:pPr>
        <w:bidi/>
        <w:rPr>
          <w:rFonts w:ascii="Simplified Arabic" w:eastAsia="Simplified Arabic" w:hAnsi="Simplified Arabic" w:cs="Simplified Arabic"/>
          <w:sz w:val="28"/>
          <w:szCs w:val="28"/>
        </w:rPr>
      </w:pPr>
    </w:p>
    <w:p w14:paraId="350C0951"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lastRenderedPageBreak/>
        <w:t>رابعا: اجال التأشيرة على هذه الوثيقة</w:t>
      </w:r>
    </w:p>
    <w:p w14:paraId="29CE3CDF"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حددت المادة 07 من المرسوم التنفيذي رقم 24-347 المؤرخ في 14 أكتوبر سنة 2024، اجال التأشيرة على هذه الوثيقة من طرف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والتي تكون في أجل لا يتعدى خمسة (05) أيام، </w:t>
      </w:r>
      <w:proofErr w:type="spellStart"/>
      <w:r>
        <w:rPr>
          <w:rFonts w:ascii="Simplified Arabic" w:eastAsia="Simplified Arabic" w:hAnsi="Simplified Arabic" w:cs="Simplified Arabic"/>
          <w:sz w:val="28"/>
          <w:szCs w:val="28"/>
          <w:rtl/>
        </w:rPr>
        <w:t>إبتداءاً</w:t>
      </w:r>
      <w:proofErr w:type="spellEnd"/>
      <w:r>
        <w:rPr>
          <w:rFonts w:ascii="Simplified Arabic" w:eastAsia="Simplified Arabic" w:hAnsi="Simplified Arabic" w:cs="Simplified Arabic"/>
          <w:sz w:val="28"/>
          <w:szCs w:val="28"/>
          <w:rtl/>
        </w:rPr>
        <w:t xml:space="preserve"> من تاريخ نشر مراسيم توزيع </w:t>
      </w:r>
      <w:proofErr w:type="spellStart"/>
      <w:r>
        <w:rPr>
          <w:rFonts w:ascii="Simplified Arabic" w:eastAsia="Simplified Arabic" w:hAnsi="Simplified Arabic" w:cs="Simplified Arabic"/>
          <w:sz w:val="28"/>
          <w:szCs w:val="28"/>
          <w:rtl/>
        </w:rPr>
        <w:t>الإعتمادات</w:t>
      </w:r>
      <w:proofErr w:type="spellEnd"/>
      <w:r>
        <w:rPr>
          <w:rFonts w:ascii="Simplified Arabic" w:eastAsia="Simplified Arabic" w:hAnsi="Simplified Arabic" w:cs="Simplified Arabic"/>
          <w:sz w:val="28"/>
          <w:szCs w:val="28"/>
          <w:rtl/>
        </w:rPr>
        <w:t>.</w:t>
      </w:r>
    </w:p>
    <w:p w14:paraId="680205AF"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خامسا: الهدف من التأشيرة على هذه الوثيقة</w:t>
      </w:r>
    </w:p>
    <w:p w14:paraId="30A10023"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نصت المادة 07 من المرسوم التنفيذي رقم 24-347 المؤرخ في 14 أكتوبر سنة 2024، على أن تسمح التأشيرة الممنوحة لهذه الوثيقة من وضع </w:t>
      </w:r>
      <w:proofErr w:type="spellStart"/>
      <w:r>
        <w:rPr>
          <w:rFonts w:ascii="Simplified Arabic" w:eastAsia="Simplified Arabic" w:hAnsi="Simplified Arabic" w:cs="Simplified Arabic"/>
          <w:sz w:val="28"/>
          <w:szCs w:val="28"/>
          <w:rtl/>
        </w:rPr>
        <w:t>الإعتمادات</w:t>
      </w:r>
      <w:proofErr w:type="spellEnd"/>
      <w:r>
        <w:rPr>
          <w:rFonts w:ascii="Simplified Arabic" w:eastAsia="Simplified Arabic" w:hAnsi="Simplified Arabic" w:cs="Simplified Arabic"/>
          <w:sz w:val="28"/>
          <w:szCs w:val="28"/>
          <w:rtl/>
        </w:rPr>
        <w:t xml:space="preserve"> تحت تصرف مسؤولي الأنشطة حيث أنه، وفي حالة عدم إرسال هذه الوثيقة في </w:t>
      </w:r>
      <w:proofErr w:type="spellStart"/>
      <w:r>
        <w:rPr>
          <w:rFonts w:ascii="Simplified Arabic" w:eastAsia="Simplified Arabic" w:hAnsi="Simplified Arabic" w:cs="Simplified Arabic"/>
          <w:sz w:val="28"/>
          <w:szCs w:val="28"/>
          <w:rtl/>
        </w:rPr>
        <w:t>الاجال</w:t>
      </w:r>
      <w:proofErr w:type="spellEnd"/>
      <w:r>
        <w:rPr>
          <w:rFonts w:ascii="Simplified Arabic" w:eastAsia="Simplified Arabic" w:hAnsi="Simplified Arabic" w:cs="Simplified Arabic"/>
          <w:sz w:val="28"/>
          <w:szCs w:val="28"/>
          <w:rtl/>
        </w:rPr>
        <w:t xml:space="preserve"> المحددة أعلاه أو عدم إمكانية التأشيرة عليها ، يعلم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المختص الوزير المكلف بالميزانية بذلك.</w:t>
      </w:r>
    </w:p>
    <w:p w14:paraId="2B8F1855"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سادسا: طرق تعديل هذه الوثيقة </w:t>
      </w:r>
    </w:p>
    <w:p w14:paraId="2BA531A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تضمنت المادة 07 من المرسوم التنفيذي رقم 24-347 الصادر بتاريخ 14 أكتوبر 2024، في فقرتها الأخيرة، أن أي تعديل يطرأ على وثيقة البرمجة الأولية المتعلقة بالاعتمادات ومناصب الشغل المالية يتطلب الحصول على تأشيرة من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وذلك ضمن نفس الآجال المحددة.</w:t>
      </w:r>
    </w:p>
    <w:p w14:paraId="7B6E6CB1"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الثالث: مراقبة مستخرج وثيقة البرمجة الأولية للاعتمادات ومناصب الشغل المالية </w:t>
      </w:r>
    </w:p>
    <w:p w14:paraId="564CB5C4"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أولا: تحديد الإجراء</w:t>
      </w:r>
    </w:p>
    <w:p w14:paraId="57E5F69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يتعلق هذا الإجراء بالنص الوارد في المادة 08 من المرسوم التنفيذي رقم 24-347 الصادر بتاريخ 14 أكتوبر 2024. ينص المرسوم على ضرورة أن يقوم مسؤول الوظيفة المالية بإحالة مستخرج وثيقة البرمجة الأولية للاعتمادات ومناصب الشغل المالية إلى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المختص، وذلك خلال مدة لا تتجاوز يومين (02) من تاريخ وضع التأشيرة على وثيقة البرمجة الأولية للاعتمادات ومناصب الشغل المالي.</w:t>
      </w:r>
    </w:p>
    <w:p w14:paraId="2C320F9E" w14:textId="77777777" w:rsidR="000C317F" w:rsidRDefault="000C317F">
      <w:pPr>
        <w:bidi/>
        <w:rPr>
          <w:rFonts w:ascii="Simplified Arabic" w:eastAsia="Simplified Arabic" w:hAnsi="Simplified Arabic" w:cs="Simplified Arabic"/>
          <w:b/>
          <w:bCs/>
          <w:sz w:val="28"/>
          <w:szCs w:val="28"/>
        </w:rPr>
      </w:pPr>
    </w:p>
    <w:p w14:paraId="178DF78B" w14:textId="77777777" w:rsidR="000C317F" w:rsidRDefault="000C317F">
      <w:pPr>
        <w:bidi/>
        <w:rPr>
          <w:rFonts w:ascii="Simplified Arabic" w:eastAsia="Simplified Arabic" w:hAnsi="Simplified Arabic" w:cs="Simplified Arabic"/>
          <w:b/>
          <w:bCs/>
          <w:sz w:val="28"/>
          <w:szCs w:val="28"/>
        </w:rPr>
      </w:pPr>
    </w:p>
    <w:p w14:paraId="3C5E4C7D"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lastRenderedPageBreak/>
        <w:t xml:space="preserve">ثانيا: مهام المراقب </w:t>
      </w:r>
      <w:proofErr w:type="spellStart"/>
      <w:r>
        <w:rPr>
          <w:rFonts w:ascii="Simplified Arabic" w:eastAsia="Simplified Arabic" w:hAnsi="Simplified Arabic" w:cs="Simplified Arabic"/>
          <w:b/>
          <w:bCs/>
          <w:sz w:val="28"/>
          <w:szCs w:val="28"/>
          <w:rtl/>
        </w:rPr>
        <w:t>الميزانياتي</w:t>
      </w:r>
      <w:proofErr w:type="spellEnd"/>
      <w:r>
        <w:rPr>
          <w:rFonts w:ascii="Simplified Arabic" w:eastAsia="Simplified Arabic" w:hAnsi="Simplified Arabic" w:cs="Simplified Arabic"/>
          <w:b/>
          <w:bCs/>
          <w:sz w:val="28"/>
          <w:szCs w:val="28"/>
          <w:rtl/>
        </w:rPr>
        <w:t xml:space="preserve"> خلال هذا الإجراء :</w:t>
      </w:r>
    </w:p>
    <w:p w14:paraId="08A92BB5"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تولى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ضمن إطار هذا الإجراء، مهمة التحقق من مطابقة مستخرج وثيقة البرمجة المستلمة خلال مدة أقصاها يومان (2) من تاريخ استلامها. يتم هذا التحقق من تطابق الوثيقة مع وثيقة البرمجة الأولية </w:t>
      </w:r>
      <w:proofErr w:type="spellStart"/>
      <w:r>
        <w:rPr>
          <w:rFonts w:ascii="Simplified Arabic" w:eastAsia="Simplified Arabic" w:hAnsi="Simplified Arabic" w:cs="Simplified Arabic"/>
          <w:sz w:val="28"/>
          <w:szCs w:val="28"/>
          <w:rtl/>
        </w:rPr>
        <w:t>للإعتمادات</w:t>
      </w:r>
      <w:proofErr w:type="spellEnd"/>
      <w:r>
        <w:rPr>
          <w:rFonts w:ascii="Simplified Arabic" w:eastAsia="Simplified Arabic" w:hAnsi="Simplified Arabic" w:cs="Simplified Arabic"/>
          <w:sz w:val="28"/>
          <w:szCs w:val="28"/>
          <w:rtl/>
        </w:rPr>
        <w:t xml:space="preserve"> ومناصب الشغل المالية التي سبق له التأشير عليها.</w:t>
      </w:r>
    </w:p>
    <w:p w14:paraId="5CFE7F7E"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 ثالثا: التزامات مسؤول الوظيفة المالية خلال هذا الإجراء </w:t>
      </w:r>
    </w:p>
    <w:p w14:paraId="2A6DDC37"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وفقا لما جاء في المادة 08 من المرسوم التنفيذي رقم 24-347 الصادر بتاريخ 14 أكتوبر 2024، وفي فقرتها الثالثة تحديدًا، يتعين على مسؤول الوظيفة المالية أن يرسل نسخة من مستخرج وثيقة البرمجة، متضمنة مراجع التأشيرة الممنوحة لوثيقة البرمجة الأولية </w:t>
      </w:r>
      <w:proofErr w:type="spellStart"/>
      <w:r>
        <w:rPr>
          <w:rFonts w:ascii="Simplified Arabic" w:eastAsia="Simplified Arabic" w:hAnsi="Simplified Arabic" w:cs="Simplified Arabic"/>
          <w:sz w:val="28"/>
          <w:szCs w:val="28"/>
          <w:rtl/>
        </w:rPr>
        <w:t>للإعتمادات</w:t>
      </w:r>
      <w:proofErr w:type="spellEnd"/>
      <w:r>
        <w:rPr>
          <w:rFonts w:ascii="Simplified Arabic" w:eastAsia="Simplified Arabic" w:hAnsi="Simplified Arabic" w:cs="Simplified Arabic"/>
          <w:sz w:val="28"/>
          <w:szCs w:val="28"/>
          <w:rtl/>
        </w:rPr>
        <w:t xml:space="preserve"> ومناصب الشغل المالية، إلى كل مسؤول نشاط والمراقب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المعني. يمكن إرسال هذه النسخة بأي وسيلة متاحة.</w:t>
      </w:r>
    </w:p>
    <w:p w14:paraId="53A602D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 xml:space="preserve"> </w:t>
      </w:r>
      <w:r>
        <w:rPr>
          <w:rFonts w:ascii="Simplified Arabic" w:eastAsia="Simplified Arabic" w:hAnsi="Simplified Arabic" w:cs="Simplified Arabic"/>
          <w:b/>
          <w:bCs/>
          <w:sz w:val="28"/>
          <w:szCs w:val="28"/>
          <w:rtl/>
        </w:rPr>
        <w:t xml:space="preserve">رابعا: تفويض الاعتمادات المالية </w:t>
      </w:r>
    </w:p>
    <w:p w14:paraId="22C802A5"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 xml:space="preserve">نصت المادة 08 من المرسوم التنفيذي رقم 24-347 المؤرخ في 14 أكتوبر سنة 2024، ضمن الفقرة الأخيرة منها، على أن توضع </w:t>
      </w:r>
      <w:proofErr w:type="spellStart"/>
      <w:r>
        <w:rPr>
          <w:rFonts w:ascii="Simplified Arabic" w:eastAsia="Simplified Arabic" w:hAnsi="Simplified Arabic" w:cs="Simplified Arabic"/>
          <w:sz w:val="28"/>
          <w:szCs w:val="28"/>
          <w:rtl/>
        </w:rPr>
        <w:t>الإعتمادات</w:t>
      </w:r>
      <w:proofErr w:type="spellEnd"/>
      <w:r>
        <w:rPr>
          <w:rFonts w:ascii="Simplified Arabic" w:eastAsia="Simplified Arabic" w:hAnsi="Simplified Arabic" w:cs="Simplified Arabic"/>
          <w:sz w:val="28"/>
          <w:szCs w:val="28"/>
          <w:rtl/>
        </w:rPr>
        <w:t xml:space="preserve"> المالية تحت تصرف مسؤولي الأنشطة بموجب مستخرجات، وتعتبر هذه المستخرجات تفويضا </w:t>
      </w:r>
      <w:proofErr w:type="spellStart"/>
      <w:r>
        <w:rPr>
          <w:rFonts w:ascii="Simplified Arabic" w:eastAsia="Simplified Arabic" w:hAnsi="Simplified Arabic" w:cs="Simplified Arabic"/>
          <w:sz w:val="28"/>
          <w:szCs w:val="28"/>
          <w:rtl/>
        </w:rPr>
        <w:t>للإعتمادات</w:t>
      </w:r>
      <w:proofErr w:type="spellEnd"/>
      <w:r>
        <w:rPr>
          <w:rFonts w:ascii="Simplified Arabic" w:eastAsia="Simplified Arabic" w:hAnsi="Simplified Arabic" w:cs="Simplified Arabic"/>
          <w:sz w:val="28"/>
          <w:szCs w:val="28"/>
          <w:rtl/>
        </w:rPr>
        <w:t xml:space="preserve"> المالية. (</w:t>
      </w:r>
      <w:r>
        <w:rPr>
          <w:rFonts w:ascii="Simplified Arabic" w:eastAsia="Simplified Arabic" w:hAnsi="Simplified Arabic" w:cs="Simplified Arabic"/>
          <w:b/>
          <w:bCs/>
          <w:sz w:val="28"/>
          <w:szCs w:val="28"/>
          <w:rtl/>
        </w:rPr>
        <w:t>انظر</w:t>
      </w:r>
      <w:r>
        <w:rPr>
          <w:rFonts w:ascii="Simplified Arabic" w:eastAsia="Simplified Arabic" w:hAnsi="Simplified Arabic" w:cs="Simplified Arabic"/>
          <w:sz w:val="28"/>
          <w:szCs w:val="28"/>
        </w:rPr>
        <w:t xml:space="preserve"> </w:t>
      </w:r>
      <w:r>
        <w:rPr>
          <w:rFonts w:ascii="Simplified Arabic" w:eastAsia="Simplified Arabic" w:hAnsi="Simplified Arabic" w:cs="Simplified Arabic"/>
          <w:b/>
          <w:bCs/>
          <w:sz w:val="28"/>
          <w:szCs w:val="28"/>
          <w:rtl/>
        </w:rPr>
        <w:t>الملحق رقم (08))</w:t>
      </w:r>
    </w:p>
    <w:p w14:paraId="6E1A362D"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الرابع: إجراء الرقابة على تخصيص </w:t>
      </w:r>
      <w:proofErr w:type="spellStart"/>
      <w:r>
        <w:rPr>
          <w:rFonts w:ascii="Simplified Arabic" w:eastAsia="Simplified Arabic" w:hAnsi="Simplified Arabic" w:cs="Simplified Arabic"/>
          <w:b/>
          <w:bCs/>
          <w:sz w:val="28"/>
          <w:szCs w:val="28"/>
          <w:rtl/>
        </w:rPr>
        <w:t>الإعتمادات</w:t>
      </w:r>
      <w:proofErr w:type="spellEnd"/>
      <w:r>
        <w:rPr>
          <w:rFonts w:ascii="Simplified Arabic" w:eastAsia="Simplified Arabic" w:hAnsi="Simplified Arabic" w:cs="Simplified Arabic"/>
          <w:b/>
          <w:bCs/>
          <w:sz w:val="28"/>
          <w:szCs w:val="28"/>
          <w:rtl/>
        </w:rPr>
        <w:t xml:space="preserve"> من النشاط إلى أنشطة فرعية </w:t>
      </w:r>
    </w:p>
    <w:p w14:paraId="7E9D4C10"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اولا: تحديد الإجراء </w:t>
      </w:r>
    </w:p>
    <w:p w14:paraId="737BFB6B"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هو الإجراء المنصوص عليه في المادة 09 من المرسوم التنفيذي رقم 24-347 المؤرخ في 14 أكتوبر 2024، والذي يتضمن قيام المسؤول عن النشاط المعني بإرسال وثيقة البرمجة المخصصة لتوزيع الاعتمادات من النشاط الرئيسي إلى الأنشطة الفرعية، وذلك في حالة الأنشطة المجزأة. تتضمن هذه الوثيقة برمجة دقيقة ترتبط بمناصب الشغل المالية، خاصة إذا كانت الاعتمادات المخصصة تُغطّي نفقات المستخدمين. يتم إرسال هذه الوثيقة إلى المراقب المالي خلال خمسة أيام (05) من تاريخ استلام مستخرج تبليغ الاعتمادات المنصوص عليه في المادة 08 من نفس المرسوم التنفيذي.</w:t>
      </w:r>
    </w:p>
    <w:p w14:paraId="76693094" w14:textId="77777777" w:rsidR="000C317F" w:rsidRDefault="000C317F">
      <w:pPr>
        <w:bidi/>
        <w:rPr>
          <w:rFonts w:ascii="Simplified Arabic" w:eastAsia="Simplified Arabic" w:hAnsi="Simplified Arabic" w:cs="Simplified Arabic"/>
          <w:sz w:val="28"/>
          <w:szCs w:val="28"/>
        </w:rPr>
      </w:pPr>
    </w:p>
    <w:p w14:paraId="3C798F95"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lastRenderedPageBreak/>
        <w:t xml:space="preserve">ثانيا: مهام المراقب </w:t>
      </w:r>
      <w:proofErr w:type="spellStart"/>
      <w:r>
        <w:rPr>
          <w:rFonts w:ascii="Simplified Arabic" w:eastAsia="Simplified Arabic" w:hAnsi="Simplified Arabic" w:cs="Simplified Arabic"/>
          <w:b/>
          <w:bCs/>
          <w:sz w:val="28"/>
          <w:szCs w:val="28"/>
          <w:rtl/>
        </w:rPr>
        <w:t>الميزانياتي</w:t>
      </w:r>
      <w:proofErr w:type="spellEnd"/>
      <w:r>
        <w:rPr>
          <w:rFonts w:ascii="Simplified Arabic" w:eastAsia="Simplified Arabic" w:hAnsi="Simplified Arabic" w:cs="Simplified Arabic"/>
          <w:b/>
          <w:bCs/>
          <w:sz w:val="28"/>
          <w:szCs w:val="28"/>
          <w:rtl/>
        </w:rPr>
        <w:t xml:space="preserve"> خلال هذا الإجراء </w:t>
      </w:r>
      <w:r>
        <w:rPr>
          <w:rFonts w:ascii="Simplified Arabic" w:eastAsia="Simplified Arabic" w:hAnsi="Simplified Arabic" w:cs="Simplified Arabic"/>
          <w:sz w:val="28"/>
          <w:szCs w:val="28"/>
        </w:rPr>
        <w:t>:</w:t>
      </w:r>
    </w:p>
    <w:p w14:paraId="1E861DAC"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يتمثل دور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خلال هذا الإجراء الذي حددته المادة 09 المذكورة أعلاه، في التأشيرة على وثيقة البرمجة خلال خمسة (05 ) أيام الموالية لتاريخ </w:t>
      </w:r>
      <w:proofErr w:type="spellStart"/>
      <w:r>
        <w:rPr>
          <w:rFonts w:ascii="Simplified Arabic" w:eastAsia="Simplified Arabic" w:hAnsi="Simplified Arabic" w:cs="Simplified Arabic"/>
          <w:sz w:val="28"/>
          <w:szCs w:val="28"/>
          <w:rtl/>
        </w:rPr>
        <w:t>إستلامها</w:t>
      </w:r>
      <w:proofErr w:type="spellEnd"/>
      <w:r>
        <w:rPr>
          <w:rFonts w:ascii="Simplified Arabic" w:eastAsia="Simplified Arabic" w:hAnsi="Simplified Arabic" w:cs="Simplified Arabic"/>
          <w:sz w:val="28"/>
          <w:szCs w:val="28"/>
          <w:rtl/>
        </w:rPr>
        <w:t xml:space="preserve">، وتخضع التعديلات التي تطرأ على هذه الوثيقة إلى تأشيرة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المختص، وفق نفس </w:t>
      </w:r>
      <w:proofErr w:type="spellStart"/>
      <w:r>
        <w:rPr>
          <w:rFonts w:ascii="Simplified Arabic" w:eastAsia="Simplified Arabic" w:hAnsi="Simplified Arabic" w:cs="Simplified Arabic"/>
          <w:sz w:val="28"/>
          <w:szCs w:val="28"/>
          <w:rtl/>
        </w:rPr>
        <w:t>الاجال</w:t>
      </w:r>
      <w:proofErr w:type="spellEnd"/>
      <w:r>
        <w:rPr>
          <w:rFonts w:ascii="Simplified Arabic" w:eastAsia="Simplified Arabic" w:hAnsi="Simplified Arabic" w:cs="Simplified Arabic"/>
          <w:sz w:val="28"/>
          <w:szCs w:val="28"/>
          <w:rtl/>
        </w:rPr>
        <w:t xml:space="preserve"> والإجراءات</w:t>
      </w:r>
    </w:p>
    <w:p w14:paraId="1A2D2175"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ثالثا: الهدف هذا </w:t>
      </w:r>
      <w:proofErr w:type="gramStart"/>
      <w:r>
        <w:rPr>
          <w:rFonts w:ascii="Simplified Arabic" w:eastAsia="Simplified Arabic" w:hAnsi="Simplified Arabic" w:cs="Simplified Arabic"/>
          <w:b/>
          <w:bCs/>
          <w:sz w:val="28"/>
          <w:szCs w:val="28"/>
          <w:rtl/>
        </w:rPr>
        <w:t>الإجراء :</w:t>
      </w:r>
      <w:proofErr w:type="gramEnd"/>
    </w:p>
    <w:p w14:paraId="50695467"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نصت المادة 09 من المرسوم التنفيذي رقم 24-347 المؤرخ في 14 أكتوبر سنة 2024، على أن تسمح التأشيرة الممنوحة خلال هذا الإجراء إلى وضع </w:t>
      </w:r>
      <w:proofErr w:type="spellStart"/>
      <w:r>
        <w:rPr>
          <w:rFonts w:ascii="Simplified Arabic" w:eastAsia="Simplified Arabic" w:hAnsi="Simplified Arabic" w:cs="Simplified Arabic"/>
          <w:sz w:val="28"/>
          <w:szCs w:val="28"/>
          <w:rtl/>
        </w:rPr>
        <w:t>الإعتمادات</w:t>
      </w:r>
      <w:proofErr w:type="spellEnd"/>
      <w:r>
        <w:rPr>
          <w:rFonts w:ascii="Simplified Arabic" w:eastAsia="Simplified Arabic" w:hAnsi="Simplified Arabic" w:cs="Simplified Arabic"/>
          <w:sz w:val="28"/>
          <w:szCs w:val="28"/>
          <w:rtl/>
        </w:rPr>
        <w:t xml:space="preserve"> تحت تصرف مسؤولي الأنشطة الفرعية </w:t>
      </w:r>
    </w:p>
    <w:p w14:paraId="73D7D785"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الخامس: إجراء الرقابة على مستخرج وثيقة برمجة </w:t>
      </w:r>
      <w:proofErr w:type="spellStart"/>
      <w:r>
        <w:rPr>
          <w:rFonts w:ascii="Simplified Arabic" w:eastAsia="Simplified Arabic" w:hAnsi="Simplified Arabic" w:cs="Simplified Arabic"/>
          <w:b/>
          <w:bCs/>
          <w:sz w:val="28"/>
          <w:szCs w:val="28"/>
          <w:rtl/>
        </w:rPr>
        <w:t>الإعتمادات</w:t>
      </w:r>
      <w:proofErr w:type="spellEnd"/>
      <w:r>
        <w:rPr>
          <w:rFonts w:ascii="Simplified Arabic" w:eastAsia="Simplified Arabic" w:hAnsi="Simplified Arabic" w:cs="Simplified Arabic"/>
          <w:b/>
          <w:bCs/>
          <w:sz w:val="28"/>
          <w:szCs w:val="28"/>
          <w:rtl/>
        </w:rPr>
        <w:t xml:space="preserve"> الخاص بالنشاط </w:t>
      </w:r>
      <w:proofErr w:type="spellStart"/>
      <w:r>
        <w:rPr>
          <w:rFonts w:ascii="Simplified Arabic" w:eastAsia="Simplified Arabic" w:hAnsi="Simplified Arabic" w:cs="Simplified Arabic"/>
          <w:b/>
          <w:bCs/>
          <w:sz w:val="28"/>
          <w:szCs w:val="28"/>
          <w:rtl/>
        </w:rPr>
        <w:t>المجرء</w:t>
      </w:r>
      <w:proofErr w:type="spellEnd"/>
      <w:r>
        <w:rPr>
          <w:rFonts w:ascii="Simplified Arabic" w:eastAsia="Simplified Arabic" w:hAnsi="Simplified Arabic" w:cs="Simplified Arabic"/>
          <w:b/>
          <w:bCs/>
          <w:sz w:val="28"/>
          <w:szCs w:val="28"/>
          <w:rtl/>
        </w:rPr>
        <w:t xml:space="preserve"> إلى أنشطة فرعية .</w:t>
      </w:r>
    </w:p>
    <w:p w14:paraId="3A73FCEE"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اولا: تحديد الإجراء </w:t>
      </w:r>
    </w:p>
    <w:p w14:paraId="0EBB1ACB"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وهو الإجراء الذي حددته المادة 10 من المرسوم التنفيذي رقم 24-347 المؤرخ في 14 أكتوبر سنة 2024، والذي يتمثل في قيام مسؤول النشاط بإرسال لكل نشاط فرعي مستخرج وثيقة برمجة </w:t>
      </w:r>
      <w:proofErr w:type="spellStart"/>
      <w:r>
        <w:rPr>
          <w:rFonts w:ascii="Simplified Arabic" w:eastAsia="Simplified Arabic" w:hAnsi="Simplified Arabic" w:cs="Simplified Arabic"/>
          <w:sz w:val="28"/>
          <w:szCs w:val="28"/>
          <w:rtl/>
        </w:rPr>
        <w:t>الإعتمادات</w:t>
      </w:r>
      <w:proofErr w:type="spellEnd"/>
      <w:r>
        <w:rPr>
          <w:rFonts w:ascii="Simplified Arabic" w:eastAsia="Simplified Arabic" w:hAnsi="Simplified Arabic" w:cs="Simplified Arabic"/>
          <w:sz w:val="28"/>
          <w:szCs w:val="28"/>
          <w:rtl/>
        </w:rPr>
        <w:t xml:space="preserve"> الخاص بالنشاط </w:t>
      </w:r>
      <w:proofErr w:type="spellStart"/>
      <w:r>
        <w:rPr>
          <w:rFonts w:ascii="Simplified Arabic" w:eastAsia="Simplified Arabic" w:hAnsi="Simplified Arabic" w:cs="Simplified Arabic"/>
          <w:sz w:val="28"/>
          <w:szCs w:val="28"/>
          <w:rtl/>
        </w:rPr>
        <w:t>المجزء</w:t>
      </w:r>
      <w:proofErr w:type="spellEnd"/>
      <w:r>
        <w:rPr>
          <w:rFonts w:ascii="Simplified Arabic" w:eastAsia="Simplified Arabic" w:hAnsi="Simplified Arabic" w:cs="Simplified Arabic"/>
          <w:sz w:val="28"/>
          <w:szCs w:val="28"/>
          <w:rtl/>
        </w:rPr>
        <w:t xml:space="preserve"> إلى أنشطة فرعية إلى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المختص في اليومين ( 02) المواليين من التاريخ التأشير على وثيقة البرمجة .</w:t>
      </w:r>
    </w:p>
    <w:p w14:paraId="3AFF998A"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ثانيا: مهام المراقب </w:t>
      </w:r>
      <w:proofErr w:type="spellStart"/>
      <w:r>
        <w:rPr>
          <w:rFonts w:ascii="Simplified Arabic" w:eastAsia="Simplified Arabic" w:hAnsi="Simplified Arabic" w:cs="Simplified Arabic"/>
          <w:b/>
          <w:bCs/>
          <w:sz w:val="28"/>
          <w:szCs w:val="28"/>
          <w:rtl/>
        </w:rPr>
        <w:t>الميزانياتي</w:t>
      </w:r>
      <w:proofErr w:type="spellEnd"/>
      <w:r>
        <w:rPr>
          <w:rFonts w:ascii="Simplified Arabic" w:eastAsia="Simplified Arabic" w:hAnsi="Simplified Arabic" w:cs="Simplified Arabic"/>
          <w:b/>
          <w:bCs/>
          <w:sz w:val="28"/>
          <w:szCs w:val="28"/>
          <w:rtl/>
        </w:rPr>
        <w:t xml:space="preserve"> خلال هذا الإجراء </w:t>
      </w:r>
    </w:p>
    <w:p w14:paraId="7AB21B05"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يتمثل دور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خلال هذا الإجراء في التأكد في أجل أقصاه يومان ( 02)  من مطابقة مستخرج وثيقة برمجة </w:t>
      </w:r>
      <w:proofErr w:type="spellStart"/>
      <w:r>
        <w:rPr>
          <w:rFonts w:ascii="Simplified Arabic" w:eastAsia="Simplified Arabic" w:hAnsi="Simplified Arabic" w:cs="Simplified Arabic"/>
          <w:sz w:val="28"/>
          <w:szCs w:val="28"/>
          <w:rtl/>
        </w:rPr>
        <w:t>الإعتمادات</w:t>
      </w:r>
      <w:proofErr w:type="spellEnd"/>
      <w:r>
        <w:rPr>
          <w:rFonts w:ascii="Simplified Arabic" w:eastAsia="Simplified Arabic" w:hAnsi="Simplified Arabic" w:cs="Simplified Arabic"/>
          <w:sz w:val="28"/>
          <w:szCs w:val="28"/>
          <w:rtl/>
        </w:rPr>
        <w:t xml:space="preserve"> مع وثيقة برمجة </w:t>
      </w:r>
      <w:proofErr w:type="spellStart"/>
      <w:r>
        <w:rPr>
          <w:rFonts w:ascii="Simplified Arabic" w:eastAsia="Simplified Arabic" w:hAnsi="Simplified Arabic" w:cs="Simplified Arabic"/>
          <w:sz w:val="28"/>
          <w:szCs w:val="28"/>
          <w:rtl/>
        </w:rPr>
        <w:t>الإعتمادات</w:t>
      </w:r>
      <w:proofErr w:type="spellEnd"/>
      <w:r>
        <w:rPr>
          <w:rFonts w:ascii="Simplified Arabic" w:eastAsia="Simplified Arabic" w:hAnsi="Simplified Arabic" w:cs="Simplified Arabic"/>
          <w:sz w:val="28"/>
          <w:szCs w:val="28"/>
          <w:rtl/>
        </w:rPr>
        <w:t xml:space="preserve"> الخاصة بالنشاط </w:t>
      </w:r>
      <w:proofErr w:type="spellStart"/>
      <w:r>
        <w:rPr>
          <w:rFonts w:ascii="Simplified Arabic" w:eastAsia="Simplified Arabic" w:hAnsi="Simplified Arabic" w:cs="Simplified Arabic"/>
          <w:sz w:val="28"/>
          <w:szCs w:val="28"/>
          <w:rtl/>
        </w:rPr>
        <w:t>المجزء</w:t>
      </w:r>
      <w:proofErr w:type="spellEnd"/>
      <w:r>
        <w:rPr>
          <w:rFonts w:ascii="Simplified Arabic" w:eastAsia="Simplified Arabic" w:hAnsi="Simplified Arabic" w:cs="Simplified Arabic"/>
          <w:sz w:val="28"/>
          <w:szCs w:val="28"/>
          <w:rtl/>
        </w:rPr>
        <w:t xml:space="preserve"> إلى أنشطة فرعية.</w:t>
      </w:r>
    </w:p>
    <w:p w14:paraId="1DC3917E"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ثالثا: التزام مسؤول النشاط خلال هذا الإجراء :</w:t>
      </w:r>
    </w:p>
    <w:p w14:paraId="72B1603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نصت المادة 10 من المرسوم التنفيذي رقم 24-347 المؤرخ في 14 أكتوبر سنة 2024، على أنه يلزم مسؤول النشاط بأن يرسل إلى كل مسؤول نشاط فرعي وإلى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لدى مسؤول النشاط </w:t>
      </w:r>
      <w:r>
        <w:rPr>
          <w:rFonts w:ascii="Simplified Arabic" w:eastAsia="Simplified Arabic" w:hAnsi="Simplified Arabic" w:cs="Simplified Arabic"/>
          <w:sz w:val="28"/>
          <w:szCs w:val="28"/>
          <w:rtl/>
        </w:rPr>
        <w:lastRenderedPageBreak/>
        <w:t xml:space="preserve">الفرعي المعني بأي وسيلة نسخة من هذا المستخرج الذي يحمل مراجع التأشيرة الممنوحة لوثيقة برمجة </w:t>
      </w:r>
      <w:proofErr w:type="spellStart"/>
      <w:r>
        <w:rPr>
          <w:rFonts w:ascii="Simplified Arabic" w:eastAsia="Simplified Arabic" w:hAnsi="Simplified Arabic" w:cs="Simplified Arabic"/>
          <w:sz w:val="28"/>
          <w:szCs w:val="28"/>
          <w:rtl/>
        </w:rPr>
        <w:t>الإعتمادات</w:t>
      </w:r>
      <w:proofErr w:type="spellEnd"/>
      <w:r>
        <w:rPr>
          <w:rFonts w:ascii="Simplified Arabic" w:eastAsia="Simplified Arabic" w:hAnsi="Simplified Arabic" w:cs="Simplified Arabic"/>
          <w:sz w:val="28"/>
          <w:szCs w:val="28"/>
          <w:rtl/>
        </w:rPr>
        <w:t xml:space="preserve"> الخاصة بالنشاط </w:t>
      </w:r>
      <w:proofErr w:type="spellStart"/>
      <w:r>
        <w:rPr>
          <w:rFonts w:ascii="Simplified Arabic" w:eastAsia="Simplified Arabic" w:hAnsi="Simplified Arabic" w:cs="Simplified Arabic"/>
          <w:sz w:val="28"/>
          <w:szCs w:val="28"/>
          <w:rtl/>
        </w:rPr>
        <w:t>المجزء</w:t>
      </w:r>
      <w:proofErr w:type="spellEnd"/>
      <w:r>
        <w:rPr>
          <w:rFonts w:ascii="Simplified Arabic" w:eastAsia="Simplified Arabic" w:hAnsi="Simplified Arabic" w:cs="Simplified Arabic"/>
          <w:sz w:val="28"/>
          <w:szCs w:val="28"/>
          <w:rtl/>
        </w:rPr>
        <w:t xml:space="preserve"> إلى أنشطة فرعي</w:t>
      </w:r>
    </w:p>
    <w:p w14:paraId="19C52F32"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رابعا: تفويض الاعتمادات المالية </w:t>
      </w:r>
      <w:r>
        <w:rPr>
          <w:rFonts w:ascii="Simplified Arabic" w:eastAsia="Simplified Arabic" w:hAnsi="Simplified Arabic" w:cs="Simplified Arabic"/>
          <w:sz w:val="28"/>
          <w:szCs w:val="28"/>
        </w:rPr>
        <w:t>:</w:t>
      </w:r>
    </w:p>
    <w:p w14:paraId="3CB0458A"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نصت المادة 10 من المرسوم التنفيذي رقم 24-347 المؤرخ في 14 أكتوبر سنة 2024، على أن توضع </w:t>
      </w:r>
      <w:proofErr w:type="spellStart"/>
      <w:r>
        <w:rPr>
          <w:rFonts w:ascii="Simplified Arabic" w:eastAsia="Simplified Arabic" w:hAnsi="Simplified Arabic" w:cs="Simplified Arabic"/>
          <w:sz w:val="28"/>
          <w:szCs w:val="28"/>
          <w:rtl/>
        </w:rPr>
        <w:t>الإعتمادات</w:t>
      </w:r>
      <w:proofErr w:type="spellEnd"/>
      <w:r>
        <w:rPr>
          <w:rFonts w:ascii="Simplified Arabic" w:eastAsia="Simplified Arabic" w:hAnsi="Simplified Arabic" w:cs="Simplified Arabic"/>
          <w:sz w:val="28"/>
          <w:szCs w:val="28"/>
          <w:rtl/>
        </w:rPr>
        <w:t xml:space="preserve"> المالية تحت تصرف مسؤولي الأنشطة الفرعية بموجب مستخرجات، وتعتبر هذه المستخرجات تفويضا للاعتمادات المالية .</w:t>
      </w:r>
    </w:p>
    <w:p w14:paraId="516897B3"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السادس: الرأي المسبق الخاص بوثيقة البرمجة </w:t>
      </w:r>
    </w:p>
    <w:p w14:paraId="34907C54"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اولا: تحديد الإجراء </w:t>
      </w:r>
    </w:p>
    <w:p w14:paraId="25FE753D"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ينص الإجراء المقرر في المادة 11 من المرسوم التنفيذي رقم 24-347 المؤرخ في 14 أكتوبر 2024 على ضرورة عرض وثيقة البرمجة، التي يقوم بإعدادها مسؤول النشاط غير المجزأ أو مسؤول النشاط الفرعي، للحصول على الرأي المسبق من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يتم ذلك خلال فترة زمنية لا تتجاوز ثمانية أيام من تاريخ استلام مستخرج تبليغ الاعتمادات، وذلك وفقاً للحالات المنصوص عليها في المادتين 08 و10 من نفس المرسوم التنفيذي.</w:t>
      </w:r>
    </w:p>
    <w:p w14:paraId="2DE46D05"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 ثانيا: إبداء رأي المراقب </w:t>
      </w:r>
      <w:proofErr w:type="spellStart"/>
      <w:r>
        <w:rPr>
          <w:rFonts w:ascii="Simplified Arabic" w:eastAsia="Simplified Arabic" w:hAnsi="Simplified Arabic" w:cs="Simplified Arabic"/>
          <w:b/>
          <w:bCs/>
          <w:sz w:val="28"/>
          <w:szCs w:val="28"/>
          <w:rtl/>
        </w:rPr>
        <w:t>الميزانياتي</w:t>
      </w:r>
      <w:proofErr w:type="spellEnd"/>
      <w:r>
        <w:rPr>
          <w:rFonts w:ascii="Simplified Arabic" w:eastAsia="Simplified Arabic" w:hAnsi="Simplified Arabic" w:cs="Simplified Arabic"/>
          <w:b/>
          <w:bCs/>
          <w:sz w:val="28"/>
          <w:szCs w:val="28"/>
          <w:rtl/>
        </w:rPr>
        <w:t xml:space="preserve"> حول وثيقة البرمجة </w:t>
      </w:r>
    </w:p>
    <w:p w14:paraId="2F3713B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يتفحص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وثيقة البرمجة المعدة من طرف مسؤول النشاط غير الجزء إلى أنشطة فرعية أو من طرف مسؤول النشاط الفرعي، ويبدي رأيه في أجل أقصاه ثمانية (08 ) أيام </w:t>
      </w:r>
      <w:proofErr w:type="spellStart"/>
      <w:r>
        <w:rPr>
          <w:rFonts w:ascii="Simplified Arabic" w:eastAsia="Simplified Arabic" w:hAnsi="Simplified Arabic" w:cs="Simplified Arabic"/>
          <w:sz w:val="28"/>
          <w:szCs w:val="28"/>
          <w:rtl/>
        </w:rPr>
        <w:t>إبتداءاً</w:t>
      </w:r>
      <w:proofErr w:type="spellEnd"/>
      <w:r>
        <w:rPr>
          <w:rFonts w:ascii="Simplified Arabic" w:eastAsia="Simplified Arabic" w:hAnsi="Simplified Arabic" w:cs="Simplified Arabic"/>
          <w:sz w:val="28"/>
          <w:szCs w:val="28"/>
          <w:rtl/>
        </w:rPr>
        <w:t xml:space="preserve"> من تاريخ </w:t>
      </w:r>
      <w:proofErr w:type="spellStart"/>
      <w:r>
        <w:rPr>
          <w:rFonts w:ascii="Simplified Arabic" w:eastAsia="Simplified Arabic" w:hAnsi="Simplified Arabic" w:cs="Simplified Arabic"/>
          <w:sz w:val="28"/>
          <w:szCs w:val="28"/>
          <w:rtl/>
        </w:rPr>
        <w:t>إستلامها</w:t>
      </w:r>
      <w:proofErr w:type="spellEnd"/>
      <w:r>
        <w:rPr>
          <w:rFonts w:ascii="Simplified Arabic" w:eastAsia="Simplified Arabic" w:hAnsi="Simplified Arabic" w:cs="Simplified Arabic"/>
          <w:sz w:val="28"/>
          <w:szCs w:val="28"/>
          <w:rtl/>
        </w:rPr>
        <w:t xml:space="preserve"> . وترتكز دراسة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بهذا الصدد، على تفحص التجانس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العام لهذه الوثيقة، والتأكد من التغطية المالية الدائمة المشاريع القرارات من خلال تحليل النفقات الإجبارية </w:t>
      </w:r>
      <w:proofErr w:type="spellStart"/>
      <w:r>
        <w:rPr>
          <w:rFonts w:ascii="Simplified Arabic" w:eastAsia="Simplified Arabic" w:hAnsi="Simplified Arabic" w:cs="Simplified Arabic"/>
          <w:sz w:val="28"/>
          <w:szCs w:val="28"/>
          <w:rtl/>
        </w:rPr>
        <w:t>والعقمية</w:t>
      </w:r>
      <w:proofErr w:type="spellEnd"/>
      <w:r>
        <w:rPr>
          <w:rFonts w:ascii="Simplified Arabic" w:eastAsia="Simplified Arabic" w:hAnsi="Simplified Arabic" w:cs="Simplified Arabic"/>
          <w:sz w:val="28"/>
          <w:szCs w:val="28"/>
          <w:rtl/>
        </w:rPr>
        <w:t xml:space="preserve"> مستعدا في ذلك إلى نتائج تنفيذ ميزانية السنة المنصرمة .</w:t>
      </w:r>
    </w:p>
    <w:p w14:paraId="6EFBFE1D"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ثالثا: أشكال إبداء الرأي الخاص بالمراقب </w:t>
      </w:r>
      <w:proofErr w:type="spellStart"/>
      <w:r>
        <w:rPr>
          <w:rFonts w:ascii="Simplified Arabic" w:eastAsia="Simplified Arabic" w:hAnsi="Simplified Arabic" w:cs="Simplified Arabic"/>
          <w:b/>
          <w:bCs/>
          <w:sz w:val="28"/>
          <w:szCs w:val="28"/>
          <w:rtl/>
        </w:rPr>
        <w:t>الميزانياتي</w:t>
      </w:r>
      <w:proofErr w:type="spellEnd"/>
      <w:r>
        <w:rPr>
          <w:rFonts w:ascii="Simplified Arabic" w:eastAsia="Simplified Arabic" w:hAnsi="Simplified Arabic" w:cs="Simplified Arabic"/>
          <w:b/>
          <w:bCs/>
          <w:sz w:val="28"/>
          <w:szCs w:val="28"/>
          <w:rtl/>
        </w:rPr>
        <w:t xml:space="preserve"> </w:t>
      </w:r>
    </w:p>
    <w:p w14:paraId="545085EF"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وهي الأشكال التي حددتها أحكام المادة 11 من المرسوم التنفيذي رقم 24-347 المؤرخ في 14 أكتوبر سنة 2024، والتي تتمثل </w:t>
      </w:r>
      <w:proofErr w:type="gramStart"/>
      <w:r>
        <w:rPr>
          <w:rFonts w:ascii="Simplified Arabic" w:eastAsia="Simplified Arabic" w:hAnsi="Simplified Arabic" w:cs="Simplified Arabic"/>
          <w:sz w:val="28"/>
          <w:szCs w:val="28"/>
          <w:rtl/>
        </w:rPr>
        <w:t>في :</w:t>
      </w:r>
      <w:proofErr w:type="gramEnd"/>
    </w:p>
    <w:p w14:paraId="302F1524"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lastRenderedPageBreak/>
        <w:t>- إبداء الرأي بالموافقة .</w:t>
      </w:r>
    </w:p>
    <w:p w14:paraId="194ACE7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-إبداء رأي بالموافقة مع تحفظات</w:t>
      </w:r>
    </w:p>
    <w:p w14:paraId="65DF4A2D"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حيث أنه، وفي كل الحالات يجب أن يكون الرأي الذي يبديه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معللاً وتبلغه إلى مسؤول التقسيم العملياتي المعني هذا وفي حالة إبداء الرأي بالموافقة مع تحفظات ببين مسؤول التقسيم </w:t>
      </w:r>
      <w:proofErr w:type="spellStart"/>
      <w:r>
        <w:rPr>
          <w:rFonts w:ascii="Simplified Arabic" w:eastAsia="Simplified Arabic" w:hAnsi="Simplified Arabic" w:cs="Simplified Arabic"/>
          <w:sz w:val="28"/>
          <w:szCs w:val="28"/>
          <w:rtl/>
        </w:rPr>
        <w:t>العملياتي</w:t>
      </w:r>
      <w:proofErr w:type="spellEnd"/>
      <w:r>
        <w:rPr>
          <w:rFonts w:ascii="Simplified Arabic" w:eastAsia="Simplified Arabic" w:hAnsi="Simplified Arabic" w:cs="Simplified Arabic"/>
          <w:sz w:val="28"/>
          <w:szCs w:val="28"/>
          <w:rtl/>
        </w:rPr>
        <w:t xml:space="preserve"> المعني للمراقب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ما يلي:</w:t>
      </w:r>
    </w:p>
    <w:p w14:paraId="422D7ADC"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-التحفظات التي </w:t>
      </w:r>
      <w:proofErr w:type="gramStart"/>
      <w:r>
        <w:rPr>
          <w:rFonts w:ascii="Simplified Arabic" w:eastAsia="Simplified Arabic" w:hAnsi="Simplified Arabic" w:cs="Simplified Arabic"/>
          <w:sz w:val="28"/>
          <w:szCs w:val="28"/>
          <w:rtl/>
        </w:rPr>
        <w:t>يرفعها .</w:t>
      </w:r>
      <w:proofErr w:type="gramEnd"/>
      <w:r>
        <w:rPr>
          <w:rFonts w:ascii="Simplified Arabic" w:eastAsia="Simplified Arabic" w:hAnsi="Simplified Arabic" w:cs="Simplified Arabic"/>
          <w:sz w:val="28"/>
          <w:szCs w:val="28"/>
          <w:rtl/>
        </w:rPr>
        <w:t xml:space="preserve"> </w:t>
      </w:r>
    </w:p>
    <w:p w14:paraId="65CF33F2"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-الإجراءات التي يتخذها في هذا الشأن، وعند الاقتضاء، أسباب عدم رفع التحفظات الأخرى </w:t>
      </w:r>
    </w:p>
    <w:p w14:paraId="5908A593"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رابعا: النفقات التي تخضع للتأشيرة قبل إبداء الرأي :</w:t>
      </w:r>
    </w:p>
    <w:p w14:paraId="3BC4F05D"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وهي الحالات التي حددتها الفقرة 04 من المادة 11 من المرسوم التنفيذي رقم 24-347 المؤرخ في 14 أكتوبر سنة 2024، والمحفظة في التأشير إلا على مشاريع </w:t>
      </w:r>
      <w:proofErr w:type="spellStart"/>
      <w:r>
        <w:rPr>
          <w:rFonts w:ascii="Simplified Arabic" w:eastAsia="Simplified Arabic" w:hAnsi="Simplified Arabic" w:cs="Simplified Arabic"/>
          <w:sz w:val="28"/>
          <w:szCs w:val="28"/>
          <w:rtl/>
        </w:rPr>
        <w:t>الإلتزام</w:t>
      </w:r>
      <w:proofErr w:type="spellEnd"/>
      <w:r>
        <w:rPr>
          <w:rFonts w:ascii="Simplified Arabic" w:eastAsia="Simplified Arabic" w:hAnsi="Simplified Arabic" w:cs="Simplified Arabic"/>
          <w:sz w:val="28"/>
          <w:szCs w:val="28"/>
          <w:rtl/>
        </w:rPr>
        <w:t xml:space="preserve"> بالنفقات الحتمية في حدود النسب المحددة بموجب أحكام المادة 78 من القانون العضوي رقم 18-15 المؤرخ في 02 سبتمبر سنة 2018 المتعلق بقوانين المالية، المعدل والمتمم.</w:t>
      </w:r>
    </w:p>
    <w:p w14:paraId="0D45F236"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خامسا: شروط وكيفيات تعليق التأشيرة على مشاريع </w:t>
      </w:r>
      <w:proofErr w:type="spellStart"/>
      <w:r>
        <w:rPr>
          <w:rFonts w:ascii="Simplified Arabic" w:eastAsia="Simplified Arabic" w:hAnsi="Simplified Arabic" w:cs="Simplified Arabic"/>
          <w:b/>
          <w:bCs/>
          <w:sz w:val="28"/>
          <w:szCs w:val="28"/>
          <w:rtl/>
        </w:rPr>
        <w:t>الإلتزام</w:t>
      </w:r>
      <w:proofErr w:type="spellEnd"/>
      <w:r>
        <w:rPr>
          <w:rFonts w:ascii="Simplified Arabic" w:eastAsia="Simplified Arabic" w:hAnsi="Simplified Arabic" w:cs="Simplified Arabic"/>
          <w:b/>
          <w:bCs/>
          <w:sz w:val="28"/>
          <w:szCs w:val="28"/>
          <w:rtl/>
        </w:rPr>
        <w:t xml:space="preserve"> بالنفقات </w:t>
      </w:r>
    </w:p>
    <w:p w14:paraId="4F69AD99"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 xml:space="preserve">وهي الشروط والكيفيات التي حددتها الفقرة الأخيرة من المادة 11 من المرسوم التنفيذي رقم 24-347 المؤرخ في 14 أكتوبر سنة 2024، والمتمثلة في إمكانية تعليق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التأشيرة على مشاريع </w:t>
      </w:r>
      <w:proofErr w:type="spellStart"/>
      <w:r>
        <w:rPr>
          <w:rFonts w:ascii="Simplified Arabic" w:eastAsia="Simplified Arabic" w:hAnsi="Simplified Arabic" w:cs="Simplified Arabic"/>
          <w:sz w:val="28"/>
          <w:szCs w:val="28"/>
          <w:rtl/>
        </w:rPr>
        <w:t>الإلتزام</w:t>
      </w:r>
      <w:proofErr w:type="spellEnd"/>
      <w:r>
        <w:rPr>
          <w:rFonts w:ascii="Simplified Arabic" w:eastAsia="Simplified Arabic" w:hAnsi="Simplified Arabic" w:cs="Simplified Arabic"/>
          <w:sz w:val="28"/>
          <w:szCs w:val="28"/>
          <w:rtl/>
        </w:rPr>
        <w:t xml:space="preserve"> بالنفقات </w:t>
      </w:r>
      <w:proofErr w:type="spellStart"/>
      <w:r>
        <w:rPr>
          <w:rFonts w:ascii="Simplified Arabic" w:eastAsia="Simplified Arabic" w:hAnsi="Simplified Arabic" w:cs="Simplified Arabic"/>
          <w:sz w:val="28"/>
          <w:szCs w:val="28"/>
          <w:rtl/>
        </w:rPr>
        <w:t>بإستثناء</w:t>
      </w:r>
      <w:proofErr w:type="spellEnd"/>
      <w:r>
        <w:rPr>
          <w:rFonts w:ascii="Simplified Arabic" w:eastAsia="Simplified Arabic" w:hAnsi="Simplified Arabic" w:cs="Simplified Arabic"/>
          <w:sz w:val="28"/>
          <w:szCs w:val="28"/>
          <w:rtl/>
        </w:rPr>
        <w:t xml:space="preserve"> النفقات الحتمية، إذا لم يقم مسؤول التقسيم العملياتي بتبرير عدم رفعه للتحفظات، أو إذا كان التبرير المقدم غير مقبول، وفي هذه الحالة، يجب على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تبرير قراره وإعلام الوزير المكلف بالميزانية ومسؤول الوظيفة المالية على مستوى الوزارة أو الهيئة العمومية المعنية بذلك. </w:t>
      </w:r>
      <w:r>
        <w:rPr>
          <w:rFonts w:ascii="Simplified Arabic" w:eastAsia="Simplified Arabic" w:hAnsi="Simplified Arabic" w:cs="Simplified Arabic"/>
          <w:b/>
          <w:bCs/>
          <w:sz w:val="28"/>
          <w:szCs w:val="28"/>
          <w:rtl/>
        </w:rPr>
        <w:t>(انظر الملحق رقم 08)</w:t>
      </w:r>
    </w:p>
    <w:p w14:paraId="2435B853"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السابع: التزام المسؤول المختص عن تنفيذ البرمجة واستعمال </w:t>
      </w:r>
      <w:proofErr w:type="spellStart"/>
      <w:r>
        <w:rPr>
          <w:rFonts w:ascii="Simplified Arabic" w:eastAsia="Simplified Arabic" w:hAnsi="Simplified Arabic" w:cs="Simplified Arabic"/>
          <w:b/>
          <w:bCs/>
          <w:sz w:val="28"/>
          <w:szCs w:val="28"/>
          <w:rtl/>
        </w:rPr>
        <w:t>الإعتمادات</w:t>
      </w:r>
      <w:proofErr w:type="spellEnd"/>
      <w:r>
        <w:rPr>
          <w:rFonts w:ascii="Simplified Arabic" w:eastAsia="Simplified Arabic" w:hAnsi="Simplified Arabic" w:cs="Simplified Arabic"/>
          <w:b/>
          <w:bCs/>
          <w:sz w:val="28"/>
          <w:szCs w:val="28"/>
          <w:rtl/>
        </w:rPr>
        <w:t xml:space="preserve"> .</w:t>
      </w:r>
    </w:p>
    <w:p w14:paraId="3BED17A7"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وهو </w:t>
      </w:r>
      <w:proofErr w:type="spellStart"/>
      <w:r>
        <w:rPr>
          <w:rFonts w:ascii="Simplified Arabic" w:eastAsia="Simplified Arabic" w:hAnsi="Simplified Arabic" w:cs="Simplified Arabic"/>
          <w:sz w:val="28"/>
          <w:szCs w:val="28"/>
          <w:rtl/>
        </w:rPr>
        <w:t>الإلتزام</w:t>
      </w:r>
      <w:proofErr w:type="spellEnd"/>
      <w:r>
        <w:rPr>
          <w:rFonts w:ascii="Simplified Arabic" w:eastAsia="Simplified Arabic" w:hAnsi="Simplified Arabic" w:cs="Simplified Arabic"/>
          <w:sz w:val="28"/>
          <w:szCs w:val="28"/>
          <w:rtl/>
        </w:rPr>
        <w:t xml:space="preserve"> الذي حددته المادة 12 من المرسوم التنفيذي رقم 24-347 المؤرخ في 14 أكتوبر سنة 2024، والذي يتمثل في قيام المسؤول المختص على مستوى كل تقسيم من التقسيمات العملياتية، بإرسال </w:t>
      </w:r>
      <w:r>
        <w:rPr>
          <w:rFonts w:ascii="Simplified Arabic" w:eastAsia="Simplified Arabic" w:hAnsi="Simplified Arabic" w:cs="Simplified Arabic"/>
          <w:sz w:val="28"/>
          <w:szCs w:val="28"/>
          <w:rtl/>
        </w:rPr>
        <w:lastRenderedPageBreak/>
        <w:t xml:space="preserve">إلى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المعني خلال شهري مايو وسبتمبر من السنة المعنية، عروض حال عن تنفيذ البرمجة واستعمال </w:t>
      </w:r>
      <w:proofErr w:type="spellStart"/>
      <w:r>
        <w:rPr>
          <w:rFonts w:ascii="Simplified Arabic" w:eastAsia="Simplified Arabic" w:hAnsi="Simplified Arabic" w:cs="Simplified Arabic"/>
          <w:sz w:val="28"/>
          <w:szCs w:val="28"/>
          <w:rtl/>
        </w:rPr>
        <w:t>الإعتمادات</w:t>
      </w:r>
      <w:proofErr w:type="spellEnd"/>
      <w:r>
        <w:rPr>
          <w:rFonts w:ascii="Simplified Arabic" w:eastAsia="Simplified Arabic" w:hAnsi="Simplified Arabic" w:cs="Simplified Arabic"/>
          <w:sz w:val="28"/>
          <w:szCs w:val="28"/>
          <w:rtl/>
        </w:rPr>
        <w:t xml:space="preserve"> ومناصب الشغل المالية الموضوعة تحت تصرفه. </w:t>
      </w:r>
    </w:p>
    <w:p w14:paraId="11B130CC"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 xml:space="preserve">وتتجسد عملية تنفيذ النفقة العمومية بعد منح التأشيرة وتفويض الاعتمادات من خلال إصدار حوالة الدفع التي توجه إلى المحاسب العمومي قصد التسديد، وذلك وفق النموذج المعتمد المبين </w:t>
      </w:r>
      <w:r>
        <w:rPr>
          <w:rFonts w:ascii="Simplified Arabic" w:eastAsia="Simplified Arabic" w:hAnsi="Simplified Arabic" w:cs="Simplified Arabic"/>
          <w:b/>
          <w:bCs/>
          <w:sz w:val="28"/>
          <w:szCs w:val="28"/>
          <w:rtl/>
        </w:rPr>
        <w:t>في الملحق رقم (06)</w:t>
      </w:r>
    </w:p>
    <w:p w14:paraId="55A9AE64" w14:textId="77777777" w:rsidR="000C317F" w:rsidRPr="00FE652F" w:rsidRDefault="00284D1C">
      <w:pPr>
        <w:bidi/>
        <w:rPr>
          <w:rFonts w:ascii="Simplified Arabic" w:eastAsia="Simplified Arabic" w:hAnsi="Simplified Arabic" w:cs="Simplified Arabic"/>
          <w:b/>
          <w:bCs/>
          <w:sz w:val="28"/>
          <w:szCs w:val="28"/>
        </w:rPr>
      </w:pPr>
      <w:r w:rsidRPr="00FE652F">
        <w:rPr>
          <w:rFonts w:ascii="Simplified Arabic" w:eastAsia="Simplified Arabic" w:hAnsi="Simplified Arabic" w:cs="Simplified Arabic"/>
          <w:b/>
          <w:bCs/>
          <w:sz w:val="28"/>
          <w:szCs w:val="28"/>
          <w:rtl/>
        </w:rPr>
        <w:t xml:space="preserve">المطلب الثالث: نتائج رقابة المراقب </w:t>
      </w:r>
      <w:proofErr w:type="spellStart"/>
      <w:r w:rsidRPr="00FE652F">
        <w:rPr>
          <w:rFonts w:ascii="Simplified Arabic" w:eastAsia="Simplified Arabic" w:hAnsi="Simplified Arabic" w:cs="Simplified Arabic"/>
          <w:b/>
          <w:bCs/>
          <w:sz w:val="28"/>
          <w:szCs w:val="28"/>
          <w:rtl/>
        </w:rPr>
        <w:t>الميزانياتي</w:t>
      </w:r>
      <w:proofErr w:type="spellEnd"/>
      <w:r w:rsidRPr="00FE652F">
        <w:rPr>
          <w:rFonts w:ascii="Simplified Arabic" w:eastAsia="Simplified Arabic" w:hAnsi="Simplified Arabic" w:cs="Simplified Arabic"/>
          <w:b/>
          <w:bCs/>
          <w:sz w:val="28"/>
          <w:szCs w:val="28"/>
          <w:rtl/>
        </w:rPr>
        <w:t xml:space="preserve"> على النفقات والصفقات العمومية</w:t>
      </w:r>
    </w:p>
    <w:p w14:paraId="69941994"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ينتج عن قيام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بممارسة رقابته السابقة على النفقات والصفقات العمومية مجموعة من الآثار القانونية والتنظيمية. وتتجلى هذه النتائج بشكل رئيسي في اتخاذ قرار بمنح التأشيرة أو رفضها، وذلك بناءً على مدى تطابق الالتزام بالنفقات مع القوانين واللوائح السارية.</w:t>
      </w:r>
    </w:p>
    <w:p w14:paraId="71A62824"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الفرع الأول: صلاحيات المراقب المالي في قبول ومنح التأشيرة</w:t>
      </w:r>
    </w:p>
    <w:p w14:paraId="0E5EE41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عند قيام المراقب المالي بالتحقق من مدى مطابقة الالتزام بالنفقة (الصفقة) للقوانين والأنظمة المعمول بها، والتأكد من توفر الاعتمادات المالية اللازمة واستيفاء الشروط الشكلية المطلوبة، يتم منح التأشيرة على بطاقة الالتزام والوثائق المثبتة الأخرى. تؤدي هذه التأشيرة دور الإذن القانوني الذي يعتمد عليه الآمر بالصرف لتنفيذ موضوع الصفقة، سواء أكانت أشغالًا، خدمات، أو دراسات. بناءً على ذلك، يتم تحرير حوالة دفع لصالح المحاسب العمومي، وفقًا لما ورد في المادة 10 من المرسوم التنفيذي رقم 92/414.</w:t>
      </w:r>
    </w:p>
    <w:p w14:paraId="696024BC"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الفرع الثاني: صلاحيات المراقب المالي في رفض منح التأشيرة </w:t>
      </w:r>
    </w:p>
    <w:p w14:paraId="286E21DB"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يتم رفض منح التأشيرة ضمن إطار رقابي يتبع خطوات منظمة. ففي حال تبين أن ملف الالتزام ينطوي على مخالفة لعناصر مشروعية الصفقة، يصبح الرفض إجراءً حتميًا. وقد حدد المرسوم التنفيذي رقم 09/374 حالتين تستدعيان هذا القرار:</w:t>
      </w:r>
    </w:p>
    <w:p w14:paraId="2415951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الرفض المؤقت</w:t>
      </w:r>
      <w:r>
        <w:rPr>
          <w:rFonts w:ascii="Simplified Arabic" w:eastAsia="Simplified Arabic" w:hAnsi="Simplified Arabic" w:cs="Simplified Arabic"/>
          <w:sz w:val="28"/>
          <w:szCs w:val="28"/>
          <w:rtl/>
        </w:rPr>
        <w:t xml:space="preserve">: هو إجراء تنظيمي نصت عليه المادة 13 من المرسوم التنفيذي رقم 92/414، ويتم تحديده عند وجود عيب غير جوهري في بطاقة الالتزام يمكن معالجته. وتتضمن الحالات التي تستدعي هذا الرفض المؤقت ما يلي: </w:t>
      </w:r>
    </w:p>
    <w:p w14:paraId="6B048417" w14:textId="77777777" w:rsidR="000C317F" w:rsidRDefault="00284D1C">
      <w:pPr>
        <w:numPr>
          <w:ilvl w:val="0"/>
          <w:numId w:val="1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lastRenderedPageBreak/>
        <w:t xml:space="preserve">عدم كفاية أو غياب وثائق ثبوتية تدعم الالتزام بالنفقة، حيث تُعد هذه الوثائق أداة أساسية يعتمد عليها المراقب المالي في ممارسة الرقابة المسبقة. </w:t>
      </w:r>
    </w:p>
    <w:p w14:paraId="274C5B2C" w14:textId="77777777" w:rsidR="000C317F" w:rsidRDefault="00284D1C">
      <w:pPr>
        <w:numPr>
          <w:ilvl w:val="0"/>
          <w:numId w:val="1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وجود عيوب تنظيمية في اقتراح الالتزام بالنفقة، بشرط أن تكون هذه العيوب قابلة للتصحيح. </w:t>
      </w:r>
    </w:p>
    <w:p w14:paraId="3752615B" w14:textId="77777777" w:rsidR="000C317F" w:rsidRDefault="00284D1C">
      <w:pPr>
        <w:numPr>
          <w:ilvl w:val="0"/>
          <w:numId w:val="12"/>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 xml:space="preserve">إغفال أو نقص في البيانات الهامة المرفقة مع وثائق الالتزام. في سياق الإصلاح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تم العمل على توحيد صيغة بطاقة الالتزام بين مختلف الهياكل والإدارات، وذلك بناءً على ما ورد في مذكرة المديرية العامة للميزانية رقم 7915 الصادرة بتاريخ 3 ديسمبر 2023.</w:t>
      </w:r>
    </w:p>
    <w:p w14:paraId="6E6DA6A3"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وفقا لهذا التوجه، يتم إبلاغ المسؤول عن النفقة بالرفض المؤقت لإتاحة الفرصة لتصحيح الأخطاء واستكمال النواقص قبل الموافقة النهائية على الالتزام. وبالتالي، فإن الرفض المؤقت يُعتبر إجراء تنظيمياً يهدف إلى معالجة العيوب غير الجوهرية القابلة للتسوية دون التأثير المباشر على مشروعية الالتزام بالنفقة المرتبط ب. (</w:t>
      </w:r>
      <w:r>
        <w:rPr>
          <w:rFonts w:ascii="Simplified Arabic" w:eastAsia="Simplified Arabic" w:hAnsi="Simplified Arabic" w:cs="Simplified Arabic"/>
          <w:b/>
          <w:bCs/>
          <w:sz w:val="28"/>
          <w:szCs w:val="28"/>
          <w:rtl/>
        </w:rPr>
        <w:t>انظر الملحق رقم 01)</w:t>
      </w:r>
    </w:p>
    <w:p w14:paraId="7F9EBF7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الرفض النهائي لمنح التأشيرة: </w:t>
      </w:r>
      <w:r>
        <w:rPr>
          <w:rFonts w:ascii="Simplified Arabic" w:eastAsia="Simplified Arabic" w:hAnsi="Simplified Arabic" w:cs="Simplified Arabic"/>
          <w:sz w:val="28"/>
          <w:szCs w:val="28"/>
          <w:rtl/>
        </w:rPr>
        <w:t xml:space="preserve">يستند الرفض النهائي إلى مخالفة قاعدة جوهرية لا يمكن تعديلها أو استدراكها حيث تحدد حالات ارفض النهائي وفقا للمادة 12 من المرسوم التنفيذي 92/414 حسب الأسباب التالية: </w:t>
      </w:r>
    </w:p>
    <w:p w14:paraId="082402A3" w14:textId="77777777" w:rsidR="000C317F" w:rsidRDefault="00284D1C">
      <w:pPr>
        <w:numPr>
          <w:ilvl w:val="0"/>
          <w:numId w:val="1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عدم توافق الاقتراح مع الالتزامات للقوانين سارية المفعول. </w:t>
      </w:r>
    </w:p>
    <w:p w14:paraId="6885E8ED" w14:textId="77777777" w:rsidR="000C317F" w:rsidRDefault="00284D1C">
      <w:pPr>
        <w:numPr>
          <w:ilvl w:val="0"/>
          <w:numId w:val="1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عدم توفر اعتمادات مالية ضرورية او مناصب مالية مطلوبة.</w:t>
      </w:r>
    </w:p>
    <w:p w14:paraId="7445B166" w14:textId="77777777" w:rsidR="000C317F" w:rsidRDefault="00284D1C">
      <w:pPr>
        <w:numPr>
          <w:ilvl w:val="0"/>
          <w:numId w:val="12"/>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عدم احترام الأمر بالصرف الملاحظات المدونة على مذكرة الرفض المؤقت.</w:t>
      </w:r>
    </w:p>
    <w:p w14:paraId="30B38613"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sz w:val="28"/>
          <w:szCs w:val="28"/>
          <w:rtl/>
        </w:rPr>
        <w:t xml:space="preserve">وعليه، يمكن استنتاج أن الرفض النهائي يأتي كمرحلة متقدمة بعد الرفض المؤقت، حيث إن أسباب الرفض النهائي تتسم بطابع موضوعي يميزها عن أسباب الرفض المؤقت. وقد أوجب المشرّع على المراقب المالي تقديم تبرير واضح ومفصّل للآمر بالصرف عند إصدار قرار الرفض، مع شرح كافة النقاط القانونية المثارة وعرض الأساس القانوني الذي يدعم قرار الرفض، وذلك لضمان تفادي أي إساءة لاستخدام السلطة الرقابية. </w:t>
      </w:r>
      <w:r>
        <w:rPr>
          <w:rFonts w:ascii="Simplified Arabic" w:eastAsia="Simplified Arabic" w:hAnsi="Simplified Arabic" w:cs="Simplified Arabic"/>
          <w:b/>
          <w:bCs/>
          <w:sz w:val="28"/>
          <w:szCs w:val="28"/>
          <w:rtl/>
        </w:rPr>
        <w:t>(انظر الملحق رقم 01)</w:t>
      </w:r>
    </w:p>
    <w:p w14:paraId="722B4FA8"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b/>
          <w:bCs/>
          <w:sz w:val="28"/>
          <w:szCs w:val="28"/>
          <w:rtl/>
        </w:rPr>
        <w:t xml:space="preserve">في حالة التغاضي: </w:t>
      </w:r>
      <w:r>
        <w:rPr>
          <w:rFonts w:ascii="Simplified Arabic" w:eastAsia="Simplified Arabic" w:hAnsi="Simplified Arabic" w:cs="Simplified Arabic"/>
          <w:sz w:val="28"/>
          <w:szCs w:val="28"/>
          <w:rtl/>
        </w:rPr>
        <w:t xml:space="preserve">منح المشرع للمصلحة المتعاقدة إمكانية تجاوز رفض منح التأشيرة من خلال تمكين الآمر بالصرف من صرف النفقة على مسؤوليته الخاصة، دون الالتزام بتأشيرة المراقب المالي. وقد تم تحديد الحالات التي يمكن فيها اللجوء إلى هذا الإجراء عبر المرسوم التنفيذي رقم 92/414. وتشمل هذه </w:t>
      </w:r>
      <w:r>
        <w:rPr>
          <w:rFonts w:ascii="Simplified Arabic" w:eastAsia="Simplified Arabic" w:hAnsi="Simplified Arabic" w:cs="Simplified Arabic"/>
          <w:sz w:val="28"/>
          <w:szCs w:val="28"/>
          <w:rtl/>
        </w:rPr>
        <w:lastRenderedPageBreak/>
        <w:t xml:space="preserve">الحالات عدم توفر الاعتمادات المالية والمناصب، أو عدم تطابق اقتراح الالتزام مع القوانين الجاري بها العمل، أو عدم التزام الآمر بالصرف بالتوجيهات الواردة في مذكرة الرفض المؤقت. إلا أن المشرّع قد استثنى بعض الحالات من إمكانية اللجوء إلى إجراء التغاضي، وذلك وفقًا للمادة 19 من المرسوم ذاته. وتتمثل هذه الحالات في: </w:t>
      </w:r>
    </w:p>
    <w:p w14:paraId="029BC830" w14:textId="77777777" w:rsidR="000C317F" w:rsidRDefault="00284D1C">
      <w:pPr>
        <w:numPr>
          <w:ilvl w:val="0"/>
          <w:numId w:val="1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عدم امتلاك الآمر بالصرف الصفة القانونية. </w:t>
      </w:r>
    </w:p>
    <w:p w14:paraId="2D5B7922" w14:textId="77777777" w:rsidR="000C317F" w:rsidRDefault="00284D1C">
      <w:pPr>
        <w:numPr>
          <w:ilvl w:val="0"/>
          <w:numId w:val="1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عدم توفر أو انعدام الاعتمادات المالية اللازمة. </w:t>
      </w:r>
    </w:p>
    <w:p w14:paraId="2942E0D3" w14:textId="77777777" w:rsidR="000C317F" w:rsidRDefault="00284D1C">
      <w:pPr>
        <w:numPr>
          <w:ilvl w:val="0"/>
          <w:numId w:val="1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color w:val="000000"/>
          <w:sz w:val="28"/>
          <w:szCs w:val="28"/>
          <w:rtl/>
        </w:rPr>
        <w:t xml:space="preserve">غياب التأشيرات المسبقة المطلوبة والمنصوص عليها في التنظيمات المعمول بها. </w:t>
      </w:r>
    </w:p>
    <w:p w14:paraId="05B7D679" w14:textId="77777777" w:rsidR="000C317F" w:rsidRDefault="00284D1C">
      <w:pPr>
        <w:numPr>
          <w:ilvl w:val="0"/>
          <w:numId w:val="12"/>
        </w:numPr>
        <w:pBdr>
          <w:top w:val="nil"/>
          <w:left w:val="nil"/>
          <w:bottom w:val="nil"/>
          <w:right w:val="nil"/>
          <w:between w:val="nil"/>
        </w:pBdr>
        <w:bidi/>
        <w:rPr>
          <w:color w:val="000000"/>
          <w:sz w:val="28"/>
          <w:szCs w:val="28"/>
        </w:rPr>
      </w:pPr>
      <w:r>
        <w:rPr>
          <w:rFonts w:ascii="Simplified Arabic" w:eastAsia="Simplified Arabic" w:hAnsi="Simplified Arabic" w:cs="Simplified Arabic"/>
          <w:color w:val="000000"/>
          <w:sz w:val="28"/>
          <w:szCs w:val="28"/>
          <w:rtl/>
        </w:rPr>
        <w:t>نقص الوثائق الثبوتية المتعلقة بالالتزام.</w:t>
      </w:r>
      <w:r>
        <w:rPr>
          <w:rFonts w:ascii="Simplified Arabic" w:eastAsia="Simplified Arabic" w:hAnsi="Simplified Arabic" w:cs="Simplified Arabic"/>
          <w:b/>
          <w:bCs/>
          <w:color w:val="000000"/>
          <w:sz w:val="28"/>
          <w:szCs w:val="28"/>
        </w:rPr>
        <w:t>.</w:t>
      </w:r>
    </w:p>
    <w:p w14:paraId="78AB8EEF"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التخصيص غير القانوني للالتزام بغرض تجاوز أو إخفاء الاعتمادات المالية يُظهر بوضوح استحالة تطبيق إجراء التغاضي، لكونه مرتبطا بقوانين الميزانية التي لا يمكن الاتفاق على مخالفتها أو تعديلها. وفي الحالات الاستثنائية بخلاف ذلك، يقوم الآمر بالصرف بإرسال مقرر التغاضي إلى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للحصول على تأشيرة الأخذ بالحسبان، مرفقا بالإشارة إلى رقم وتاريخ قرار التغاضي.</w:t>
      </w:r>
    </w:p>
    <w:p w14:paraId="689762C1"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 من جانب آخر، يقوم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بتحويل ملف الالتزام المتعلق بالتغاضي إلى الوزير المكلف بالميزانية مع تقرير تفصيلي، بالإضافة إلى إرسال ملف النفقة محل التغاضي إلى مجلس المحاسبة والمفتشية العامة للمالية، وهي الجهات الرقابية المكلفة بالرقابة اللاحقة على النفقات العمومية.</w:t>
      </w:r>
    </w:p>
    <w:p w14:paraId="1D6E438F" w14:textId="2875A407" w:rsidR="000C317F" w:rsidRPr="00E2018F" w:rsidRDefault="00284D1C" w:rsidP="00E2018F">
      <w:pPr>
        <w:bidi/>
        <w:rPr>
          <w:rFonts w:ascii="Simplified Arabic" w:eastAsia="Simplified Arabic" w:hAnsi="Simplified Arabic" w:cs="Simplified Arabic"/>
          <w:sz w:val="28"/>
          <w:szCs w:val="28"/>
          <w:rtl/>
          <w:lang w:bidi="ar-DZ"/>
        </w:rPr>
      </w:pPr>
      <w:r>
        <w:rPr>
          <w:rFonts w:ascii="Simplified Arabic" w:eastAsia="Simplified Arabic" w:hAnsi="Simplified Arabic" w:cs="Simplified Arabic"/>
          <w:sz w:val="28"/>
          <w:szCs w:val="28"/>
          <w:rtl/>
        </w:rPr>
        <w:t xml:space="preserve"> تعتبر تأشيرة الأخذ بالحسبان بمثابة الغطاء القانوني الذي يعفي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من أي مسؤولية قانونية بخصوص تنفيذ النفقة. فإجراء التغاضي واستثناء رقابة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يندرجان ضمن اختصاصات الإدارة العامة في إدارة أمورها وضمان استمرارية المرافق العامة. ومع ذلك، يبقى استخدام هذا الإجراء نادرًا نظرًا لسعي الآمرين بالصرف لتحقيق مشروعية كاملة للنفقات التي </w:t>
      </w:r>
      <w:proofErr w:type="gramStart"/>
      <w:r>
        <w:rPr>
          <w:rFonts w:ascii="Simplified Arabic" w:eastAsia="Simplified Arabic" w:hAnsi="Simplified Arabic" w:cs="Simplified Arabic"/>
          <w:sz w:val="28"/>
          <w:szCs w:val="28"/>
          <w:rtl/>
        </w:rPr>
        <w:t>يلتزمون</w:t>
      </w:r>
      <w:proofErr w:type="gramEnd"/>
      <w:r>
        <w:rPr>
          <w:rFonts w:ascii="Simplified Arabic" w:eastAsia="Simplified Arabic" w:hAnsi="Simplified Arabic" w:cs="Simplified Arabic"/>
          <w:sz w:val="28"/>
          <w:szCs w:val="28"/>
          <w:rtl/>
        </w:rPr>
        <w:t xml:space="preserve"> بها.</w:t>
      </w:r>
    </w:p>
    <w:p w14:paraId="2A2284F1" w14:textId="77777777" w:rsidR="000C317F" w:rsidRDefault="000C317F">
      <w:pPr>
        <w:bidi/>
        <w:rPr>
          <w:rFonts w:ascii="Simplified Arabic" w:eastAsia="Simplified Arabic" w:hAnsi="Simplified Arabic" w:cs="Simplified Arabic"/>
          <w:b/>
          <w:bCs/>
          <w:sz w:val="32"/>
          <w:szCs w:val="32"/>
        </w:rPr>
      </w:pPr>
    </w:p>
    <w:p w14:paraId="6212DDA5" w14:textId="77777777" w:rsidR="00FE652F" w:rsidRDefault="00FE652F">
      <w:pPr>
        <w:bidi/>
        <w:rPr>
          <w:rFonts w:ascii="Simplified Arabic" w:eastAsia="Simplified Arabic" w:hAnsi="Simplified Arabic" w:cs="Simplified Arabic"/>
          <w:b/>
          <w:bCs/>
          <w:sz w:val="36"/>
          <w:szCs w:val="36"/>
          <w:rtl/>
        </w:rPr>
      </w:pPr>
    </w:p>
    <w:p w14:paraId="08CDF057" w14:textId="77777777" w:rsidR="00FE652F" w:rsidRDefault="00FE652F" w:rsidP="00FE652F">
      <w:pPr>
        <w:bidi/>
        <w:rPr>
          <w:rFonts w:ascii="Simplified Arabic" w:eastAsia="Simplified Arabic" w:hAnsi="Simplified Arabic" w:cs="Simplified Arabic"/>
          <w:b/>
          <w:bCs/>
          <w:sz w:val="36"/>
          <w:szCs w:val="36"/>
          <w:rtl/>
        </w:rPr>
      </w:pPr>
    </w:p>
    <w:p w14:paraId="0952C9AD" w14:textId="77777777" w:rsidR="000C317F" w:rsidRDefault="00284D1C" w:rsidP="00FE652F">
      <w:pPr>
        <w:bidi/>
        <w:rPr>
          <w:rFonts w:ascii="Simplified Arabic" w:eastAsia="Simplified Arabic" w:hAnsi="Simplified Arabic" w:cs="Simplified Arabic"/>
          <w:b/>
          <w:bCs/>
          <w:sz w:val="36"/>
          <w:szCs w:val="36"/>
        </w:rPr>
      </w:pPr>
      <w:proofErr w:type="gramStart"/>
      <w:r>
        <w:rPr>
          <w:rFonts w:ascii="Simplified Arabic" w:eastAsia="Simplified Arabic" w:hAnsi="Simplified Arabic" w:cs="Simplified Arabic"/>
          <w:b/>
          <w:bCs/>
          <w:sz w:val="36"/>
          <w:szCs w:val="36"/>
          <w:rtl/>
        </w:rPr>
        <w:lastRenderedPageBreak/>
        <w:t>خلاصة</w:t>
      </w:r>
      <w:proofErr w:type="gramEnd"/>
      <w:r>
        <w:rPr>
          <w:rFonts w:ascii="Simplified Arabic" w:eastAsia="Simplified Arabic" w:hAnsi="Simplified Arabic" w:cs="Simplified Arabic"/>
          <w:b/>
          <w:bCs/>
          <w:sz w:val="36"/>
          <w:szCs w:val="36"/>
          <w:rtl/>
        </w:rPr>
        <w:t xml:space="preserve"> الفصل:</w:t>
      </w:r>
    </w:p>
    <w:p w14:paraId="480FA732" w14:textId="77777777" w:rsidR="000C317F" w:rsidRDefault="00284D1C">
      <w:pPr>
        <w:bidi/>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من خلال الدراسة الميدانية التي تم إجراؤها على مستوى مكتب الصفقات العمومية وعمليات التجهيز لولاية غرداية، تم التوصل إلى أن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تعد من أهم الآليات المعتمدة لضمان حسن تنفيذ النفقات العمومية وترشيد استعمال الاعتمادات المالية في ظل القانون العضوي 18-15. وقد بينت الدراسة أن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يمارس رقابة مسبقة على مختلف مراحل تنفيذ النفقة العمومية، خاصة من خلال التأشيرة على ملفات الالتزام، ومراقبة وثائق البرمجة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والتأكد من توفر الاعتمادات المالية واحترام النصوص القانونية والتنظيمية المعمول بها.</w:t>
      </w:r>
    </w:p>
    <w:p w14:paraId="1B8E0F98" w14:textId="77777777" w:rsidR="000C317F" w:rsidRDefault="00284D1C">
      <w:pPr>
        <w:bidi/>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كما أظهرت الدراسة أن الرقابة على وثائق البرمجة وتفويض الاعتمادات تساهم في تنظيم توزيع الاعتمادات المالية وضمان التغطية المالية الدائمة للبرامج والأنشطة، إضافة إلى تعزيز الشفافية والحد من التجاوزات المالية. وقد تبين أيضا أن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على النفقات والصفقات العمومية تساهم في حماية المال العام وتحقيق الانضباط المالي، رغم وجود بعض الصعوبات المرتبطة بتعقد الإجراءات وكثرة الوثائق الإدارية.</w:t>
      </w:r>
    </w:p>
    <w:p w14:paraId="33F8F94F" w14:textId="77777777" w:rsidR="000C317F" w:rsidRDefault="00284D1C">
      <w:pPr>
        <w:bidi/>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تأسيساً على ما سبق، وبعد إجراء الدراسة الميدانية خلال الفترة الممتدة من 26 </w:t>
      </w:r>
      <w:proofErr w:type="spellStart"/>
      <w:r>
        <w:rPr>
          <w:rFonts w:ascii="Simplified Arabic" w:eastAsia="Simplified Arabic" w:hAnsi="Simplified Arabic" w:cs="Simplified Arabic"/>
          <w:sz w:val="28"/>
          <w:szCs w:val="28"/>
          <w:rtl/>
        </w:rPr>
        <w:t>أفريل</w:t>
      </w:r>
      <w:proofErr w:type="spellEnd"/>
      <w:r>
        <w:rPr>
          <w:rFonts w:ascii="Simplified Arabic" w:eastAsia="Simplified Arabic" w:hAnsi="Simplified Arabic" w:cs="Simplified Arabic"/>
          <w:sz w:val="28"/>
          <w:szCs w:val="28"/>
          <w:rtl/>
        </w:rPr>
        <w:t xml:space="preserve"> إلى 15 ماي 2026، خلصت هذه الدراسة إلى أن واقع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في ولاية غرداية يعاني من معوقات جوهرية، أبرزها نقص التكوين حول النظام الرقمي المستحدث، وضعف آليات التنسيق بين الفاعلين في عملية الإنفاق العام. إن هذه المعوقات تشكل تحدياً حقيقياً أمام الانتقال الكامل نحو ميزانية البرامج والأداء، مما يستوجب إعادة النظر في طرق معالجة ملفات النفقات لتتوافق مع متطلبات القانون العضوي 18-15</w:t>
      </w:r>
    </w:p>
    <w:p w14:paraId="7181234A" w14:textId="77777777" w:rsidR="000C317F" w:rsidRDefault="00284D1C" w:rsidP="00FE652F">
      <w:pPr>
        <w:bidi/>
        <w:ind w:firstLine="708"/>
        <w:jc w:val="left"/>
        <w:rPr>
          <w:rFonts w:ascii="Simplified Arabic" w:eastAsia="Simplified Arabic" w:hAnsi="Simplified Arabic" w:cs="Simplified Arabic"/>
          <w:sz w:val="28"/>
          <w:szCs w:val="28"/>
        </w:rPr>
        <w:sectPr w:rsidR="000C317F">
          <w:headerReference w:type="default" r:id="rId40"/>
          <w:footerReference w:type="default" r:id="rId41"/>
          <w:pgSz w:w="11906" w:h="16838"/>
          <w:pgMar w:top="1417" w:right="1417" w:bottom="1417" w:left="1417" w:header="708" w:footer="708" w:gutter="0"/>
          <w:cols w:space="720"/>
        </w:sectPr>
      </w:pPr>
      <w:r>
        <w:rPr>
          <w:rFonts w:ascii="Simplified Arabic" w:eastAsia="Simplified Arabic" w:hAnsi="Simplified Arabic" w:cs="Simplified Arabic"/>
          <w:sz w:val="28"/>
          <w:szCs w:val="28"/>
          <w:rtl/>
        </w:rPr>
        <w:t xml:space="preserve">وعليه، فإن فعالية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تبقى مرتبطة بحسن تطبيق النصوص القانونية، وتطوير وسائل الرقابة، وتعزيز التنسيق بين مختلف المتدخلين في تنفيذ النفقات العمومية، بما يحقق النجاعة والشفافية في تسيير المال العام.</w:t>
      </w:r>
    </w:p>
    <w:p w14:paraId="0233B4B0" w14:textId="77777777" w:rsidR="000C317F" w:rsidRDefault="00284D1C">
      <w:pPr>
        <w:bidi/>
        <w:rPr>
          <w:rFonts w:ascii="Simplified Arabic" w:eastAsia="Simplified Arabic" w:hAnsi="Simplified Arabic" w:cs="Simplified Arabic"/>
          <w:b/>
          <w:bCs/>
          <w:sz w:val="36"/>
          <w:szCs w:val="36"/>
        </w:rPr>
        <w:sectPr w:rsidR="000C317F">
          <w:headerReference w:type="default" r:id="rId42"/>
          <w:footerReference w:type="default" r:id="rId43"/>
          <w:pgSz w:w="11906" w:h="16838"/>
          <w:pgMar w:top="1417" w:right="1417" w:bottom="1417" w:left="1417" w:header="708" w:footer="708" w:gutter="0"/>
          <w:cols w:space="720"/>
        </w:sectPr>
      </w:pPr>
      <w:r>
        <w:rPr>
          <w:noProof/>
          <w:lang w:val="fr-FR"/>
        </w:rPr>
        <w:lastRenderedPageBreak/>
        <mc:AlternateContent>
          <mc:Choice Requires="wps">
            <w:drawing>
              <wp:anchor distT="0" distB="0" distL="114300" distR="114300" simplePos="0" relativeHeight="251689984" behindDoc="0" locked="0" layoutInCell="1" hidden="0" allowOverlap="1" wp14:anchorId="05A679A5" wp14:editId="5E956F3A">
                <wp:simplePos x="0" y="0"/>
                <wp:positionH relativeFrom="column">
                  <wp:posOffset>434975</wp:posOffset>
                </wp:positionH>
                <wp:positionV relativeFrom="paragraph">
                  <wp:posOffset>3264535</wp:posOffset>
                </wp:positionV>
                <wp:extent cx="4559300" cy="1568450"/>
                <wp:effectExtent l="0" t="0" r="0" b="0"/>
                <wp:wrapNone/>
                <wp:docPr id="33" name="Rectangle: Rounded Corners 33"/>
                <wp:cNvGraphicFramePr/>
                <a:graphic xmlns:a="http://schemas.openxmlformats.org/drawingml/2006/main">
                  <a:graphicData uri="http://schemas.microsoft.com/office/word/2010/wordprocessingShape">
                    <wps:wsp>
                      <wps:cNvSpPr/>
                      <wps:spPr>
                        <a:xfrm>
                          <a:off x="3079050" y="3008475"/>
                          <a:ext cx="4533900" cy="1543050"/>
                        </a:xfrm>
                        <a:prstGeom prst="roundRect">
                          <a:avLst>
                            <a:gd name="adj" fmla="val 16667"/>
                          </a:avLst>
                        </a:prstGeom>
                        <a:gradFill>
                          <a:gsLst>
                            <a:gs pos="0">
                              <a:srgbClr val="D99594"/>
                            </a:gs>
                            <a:gs pos="100000">
                              <a:srgbClr val="F2DBDB"/>
                            </a:gs>
                          </a:gsLst>
                          <a:lin ang="18900000" scaled="0"/>
                        </a:gradFill>
                        <a:ln w="12700" cap="flat" cmpd="sng">
                          <a:solidFill>
                            <a:srgbClr val="D99594"/>
                          </a:solidFill>
                          <a:prstDash val="solid"/>
                          <a:round/>
                          <a:headEnd type="none" w="sm" len="sm"/>
                          <a:tailEnd type="none" w="sm" len="sm"/>
                        </a:ln>
                      </wps:spPr>
                      <wps:txbx>
                        <w:txbxContent>
                          <w:p w14:paraId="40D28F6F" w14:textId="77777777" w:rsidR="00455085" w:rsidRDefault="00455085">
                            <w:pPr>
                              <w:bidi/>
                              <w:spacing w:line="275" w:lineRule="auto"/>
                              <w:textDirection w:val="tbRl"/>
                            </w:pPr>
                          </w:p>
                          <w:p w14:paraId="68D55EE7"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96"/>
                                <w:szCs w:val="96"/>
                                <w:rtl/>
                              </w:rPr>
                              <w:t>خاتمة</w:t>
                            </w:r>
                          </w:p>
                          <w:p w14:paraId="5CA6ABFE" w14:textId="77777777" w:rsidR="00455085" w:rsidRDefault="00455085">
                            <w:pPr>
                              <w:spacing w:line="275" w:lineRule="auto"/>
                              <w:jc w:val="center"/>
                              <w:textDirection w:val="btLr"/>
                            </w:pPr>
                          </w:p>
                        </w:txbxContent>
                      </wps:txbx>
                      <wps:bodyPr spcFirstLastPara="1" wrap="square" lIns="88900" tIns="38100" rIns="88900" bIns="38100" anchor="t" anchorCtr="0">
                        <a:noAutofit/>
                      </wps:bodyPr>
                    </wps:wsp>
                  </a:graphicData>
                </a:graphic>
              </wp:anchor>
            </w:drawing>
          </mc:Choice>
          <mc:Fallback>
            <w:pict>
              <v:roundrect id="Rectangle: Rounded Corners 33" o:spid="_x0000_s1042" style="position:absolute;left:0;text-align:left;margin-left:34.25pt;margin-top:257.05pt;width:359pt;height:123.5pt;z-index:25168998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" fillcolor="#d99594" strokecolor="#d99594" strokeweight="1pt">
                <v:fill color2="#f2dbdb" angle="135" focus="100%" type="gradient">
                  <o:fill v:ext="view" type="gradientUnscaled"/>
                </v:fill>
                <v:stroke startarrowwidth="narrow" startarrowlength="short" endarrowwidth="narrow" endarrowlength="short"/>
                <v:textbox inset="7pt,3pt,7pt,3pt">
                  <w:txbxContent>
                    <w:p w14:paraId="40D28F6F" w14:textId="77777777" w:rsidR="00455085" w:rsidRDefault="00455085">
                      <w:pPr>
                        <w:bidi/>
                        <w:spacing w:line="275" w:lineRule="auto"/>
                        <w:textDirection w:val="tbRl"/>
                      </w:pPr>
                    </w:p>
                    <w:p w14:paraId="68D55EE7"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96"/>
                          <w:szCs w:val="96"/>
                          <w:rtl/>
                        </w:rPr>
                        <w:t>خاتمة</w:t>
                      </w:r>
                    </w:p>
                    <w:p w14:paraId="5CA6ABFE" w14:textId="77777777" w:rsidR="00455085" w:rsidRDefault="00455085">
                      <w:pPr>
                        <w:spacing w:line="275" w:lineRule="auto"/>
                        <w:jc w:val="center"/>
                        <w:textDirection w:val="btLr"/>
                      </w:pPr>
                    </w:p>
                  </w:txbxContent>
                </v:textbox>
              </v:roundrect>
            </w:pict>
          </mc:Fallback>
        </mc:AlternateContent>
      </w:r>
    </w:p>
    <w:p w14:paraId="14A77F82" w14:textId="77777777" w:rsidR="000C317F" w:rsidRDefault="00284D1C">
      <w:pPr>
        <w:bidi/>
        <w:rPr>
          <w:rFonts w:ascii="Simplified Arabic" w:eastAsia="Simplified Arabic" w:hAnsi="Simplified Arabic" w:cs="Simplified Arabic"/>
          <w:b/>
          <w:bCs/>
          <w:sz w:val="32"/>
          <w:szCs w:val="32"/>
        </w:rPr>
      </w:pPr>
      <w:r>
        <w:rPr>
          <w:rFonts w:ascii="Simplified Arabic" w:eastAsia="Simplified Arabic" w:hAnsi="Simplified Arabic" w:cs="Simplified Arabic"/>
          <w:b/>
          <w:bCs/>
          <w:sz w:val="32"/>
          <w:szCs w:val="32"/>
          <w:rtl/>
        </w:rPr>
        <w:lastRenderedPageBreak/>
        <w:t xml:space="preserve">خاتمة: </w:t>
      </w:r>
    </w:p>
    <w:p w14:paraId="78D36136" w14:textId="77777777" w:rsidR="000C317F" w:rsidRDefault="00284D1C">
      <w:pPr>
        <w:bidi/>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من خلال دراستنا للرقابة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للنفقات العمومية في ظل القانون العضوي 18-15 : دراسة ميدانية بولاية غرداية، تم التوصل إلى أن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تعد من أهم صور الرقابة السابقة على تنفيذ النفقات العمومية، إذ تهدف إلى ضمان احترام القواعد القانونية والتنظيمية المتعلقة بتنفيذ الميزانية، والتأكد من شرعية النفقة العمومية ومدى توفر الاعتمادات المالية اللازمة قبل الالتزام بها.</w:t>
      </w:r>
    </w:p>
    <w:p w14:paraId="6045544B" w14:textId="77777777" w:rsidR="000C317F" w:rsidRDefault="00284D1C">
      <w:pPr>
        <w:bidi/>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وقد بين الجانب النظري أن القانون العضوي 18-15 جاء بمجموعة من الإصلاحات الحديثة التي مست تسيير المالية العمومية، خاصة من خلال اعتماد ميزانية البرامج وتعزيز الرقابة على النفقات العمومية، كما أبرز الدور الهام الذي يؤديه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في حماية المال العام وترشيد استعمال الاعتمادات المالية.</w:t>
      </w:r>
    </w:p>
    <w:p w14:paraId="5EBFAEDD" w14:textId="77777777" w:rsidR="000C317F" w:rsidRDefault="00284D1C">
      <w:pPr>
        <w:bidi/>
        <w:ind w:firstLine="708"/>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أما من خلال الدراسة التطبيقية المنجزة على مستوى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لولاية غرداية، فقد تبين أن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تمارس من خلال مجموعة من الإجراءات والآليات القانونية، أهمها الرقابة السابقة على الالتزام بالنفقات، والرقابة على وثائق البرمجة وتفويض الاعتمادات، إضافة إلى مراقبة الصفقات العمومية قبل منح التأشيرة. كما أظهرت الدراسة أن نتائج الرقابة تتمثل أساسا في منح التأشيرة أو رفضها وفقا لمدى مطابقة الالتزام بالنفقة للنصوص القانونية والتنظيمية المعمول بها.</w:t>
      </w:r>
    </w:p>
    <w:p w14:paraId="7AA44A85" w14:textId="77777777" w:rsidR="000C317F" w:rsidRDefault="00284D1C">
      <w:pPr>
        <w:numPr>
          <w:ilvl w:val="0"/>
          <w:numId w:val="18"/>
        </w:numPr>
        <w:pBdr>
          <w:top w:val="nil"/>
          <w:left w:val="nil"/>
          <w:bottom w:val="nil"/>
          <w:right w:val="nil"/>
          <w:between w:val="nil"/>
        </w:pBdr>
        <w:bidi/>
        <w:rPr>
          <w:b/>
          <w:bCs/>
          <w:color w:val="000000"/>
          <w:sz w:val="28"/>
          <w:szCs w:val="28"/>
        </w:rPr>
      </w:pPr>
      <w:r>
        <w:rPr>
          <w:rFonts w:ascii="Simplified Arabic" w:eastAsia="Simplified Arabic" w:hAnsi="Simplified Arabic" w:cs="Simplified Arabic"/>
          <w:b/>
          <w:bCs/>
          <w:color w:val="000000"/>
          <w:sz w:val="28"/>
          <w:szCs w:val="28"/>
          <w:rtl/>
        </w:rPr>
        <w:t>مناقشة فرضيات الدراسة</w:t>
      </w:r>
    </w:p>
    <w:p w14:paraId="0BCBC249" w14:textId="77777777" w:rsidR="000C317F" w:rsidRDefault="00284D1C">
      <w:pPr>
        <w:numPr>
          <w:ilvl w:val="0"/>
          <w:numId w:val="22"/>
        </w:numPr>
        <w:pBdr>
          <w:top w:val="nil"/>
          <w:left w:val="nil"/>
          <w:bottom w:val="nil"/>
          <w:right w:val="nil"/>
          <w:between w:val="nil"/>
        </w:pBdr>
        <w:bidi/>
        <w:spacing w:after="0"/>
        <w:rPr>
          <w:color w:val="000000"/>
          <w:sz w:val="28"/>
          <w:szCs w:val="28"/>
        </w:rPr>
      </w:pPr>
      <w:r>
        <w:rPr>
          <w:rFonts w:ascii="Simplified Arabic" w:eastAsia="Simplified Arabic" w:hAnsi="Simplified Arabic" w:cs="Simplified Arabic"/>
          <w:b/>
          <w:bCs/>
          <w:sz w:val="28"/>
          <w:szCs w:val="28"/>
          <w:rtl/>
        </w:rPr>
        <w:t xml:space="preserve">الفرضية الأولى: </w:t>
      </w:r>
      <w:r>
        <w:rPr>
          <w:rFonts w:ascii="Simplified Arabic" w:eastAsia="Simplified Arabic" w:hAnsi="Simplified Arabic" w:cs="Simplified Arabic"/>
          <w:color w:val="000000"/>
          <w:sz w:val="28"/>
          <w:szCs w:val="28"/>
          <w:rtl/>
        </w:rPr>
        <w:t xml:space="preserve">تساهم آليات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في ظل القانون العضوي 18-15 في تعزيز شفافية تنفيذ النفقات العمومية من خلال ربط الانفاق بتحقيق الأهداف المحددة مسبقا.</w:t>
      </w:r>
    </w:p>
    <w:p w14:paraId="22E928A3" w14:textId="77777777" w:rsidR="000C317F" w:rsidRDefault="00284D1C">
      <w:pPr>
        <w:bidi/>
        <w:rPr>
          <w:rFonts w:ascii="Simplified Arabic" w:eastAsia="Simplified Arabic" w:hAnsi="Simplified Arabic" w:cs="Simplified Arabic"/>
          <w:sz w:val="28"/>
          <w:szCs w:val="28"/>
          <w:rtl/>
        </w:rPr>
      </w:pPr>
      <w:r>
        <w:rPr>
          <w:rFonts w:ascii="Simplified Arabic" w:eastAsia="Simplified Arabic" w:hAnsi="Simplified Arabic" w:cs="Simplified Arabic"/>
          <w:sz w:val="28"/>
          <w:szCs w:val="28"/>
          <w:rtl/>
        </w:rPr>
        <w:t xml:space="preserve">من خلال الدراسة التطبيقية وبالعودة إلى الفرضية الأولى التي تفترض وجود علاقة بين آليات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وشفافية تنفيذ النفقات في ظل القانون 18-15؛ فقد أثبتت نتائج الدراسة صحة هذه الفرضية جزئياً. إذ أن الرقابة وفق منطق النتائج تساهم بالفعل في تعزيز الشفافية، ولكنها تظل مرهونة بتوفر الكفاءة الرقمية والتنسيق بين المصالح، وهو ما يعني أن القانون يوفر الإطار القانوني للشفافية، لكن تفعيله ميدانياً يتطلب مجهودات إضافية في التدريب والتنظيم</w:t>
      </w:r>
    </w:p>
    <w:p w14:paraId="17A8429C" w14:textId="77777777" w:rsidR="00F92516" w:rsidRDefault="00F92516" w:rsidP="00F92516">
      <w:pPr>
        <w:bidi/>
        <w:rPr>
          <w:rFonts w:ascii="Simplified Arabic" w:eastAsia="Simplified Arabic" w:hAnsi="Simplified Arabic" w:cs="Simplified Arabic"/>
          <w:sz w:val="28"/>
          <w:szCs w:val="28"/>
          <w:rtl/>
        </w:rPr>
      </w:pPr>
    </w:p>
    <w:p w14:paraId="2D102BD2" w14:textId="45DE8E12" w:rsidR="00F92516" w:rsidRDefault="00F92516" w:rsidP="00F92516">
      <w:pPr>
        <w:bidi/>
        <w:rPr>
          <w:rFonts w:ascii="Simplified Arabic" w:eastAsia="Simplified Arabic" w:hAnsi="Simplified Arabic" w:cs="Simplified Arabic"/>
          <w:sz w:val="28"/>
          <w:szCs w:val="28"/>
          <w:rtl/>
        </w:rPr>
      </w:pPr>
      <w:r w:rsidRPr="00F92516">
        <w:rPr>
          <w:rFonts w:ascii="Simplified Arabic" w:eastAsia="Simplified Arabic" w:hAnsi="Simplified Arabic" w:cs="Simplified Arabic" w:hint="cs"/>
          <w:b/>
          <w:bCs/>
          <w:sz w:val="28"/>
          <w:szCs w:val="28"/>
          <w:rtl/>
        </w:rPr>
        <w:lastRenderedPageBreak/>
        <w:t>الفرضية الثانية:</w:t>
      </w:r>
      <w:r w:rsidRPr="00F92516">
        <w:rPr>
          <w:rFonts w:ascii="Times New Roman" w:eastAsia="Times New Roman" w:hAnsi="Times New Roman" w:cs="Times New Roman"/>
          <w:sz w:val="28"/>
          <w:szCs w:val="28"/>
          <w:rtl/>
        </w:rPr>
        <w:t xml:space="preserve"> </w:t>
      </w:r>
      <w:r>
        <w:rPr>
          <w:rFonts w:ascii="Times New Roman" w:eastAsia="Times New Roman" w:hAnsi="Times New Roman" w:cs="Times New Roman"/>
          <w:sz w:val="28"/>
          <w:szCs w:val="28"/>
          <w:rtl/>
        </w:rPr>
        <w:t>تخضع</w:t>
      </w:r>
      <w:r>
        <w:rPr>
          <w:rFonts w:ascii="Simplified Arabic" w:eastAsia="Simplified Arabic" w:hAnsi="Simplified Arabic" w:cs="Simplified Arabic"/>
          <w:sz w:val="28"/>
          <w:szCs w:val="28"/>
          <w:rtl/>
        </w:rPr>
        <w:t xml:space="preserve"> العمليات والإجراءات المالية المتعلقة بتنفيذ النفقات العمومية لرقابة دقيقة ومنتظمة من قبل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وذلك لضمان مطابقتها للقوانين السارية وتحقيق الفعالية في تسيير المال العام</w:t>
      </w:r>
      <w:r>
        <w:rPr>
          <w:rFonts w:ascii="Simplified Arabic" w:eastAsia="Simplified Arabic" w:hAnsi="Simplified Arabic" w:cs="Simplified Arabic" w:hint="cs"/>
          <w:sz w:val="28"/>
          <w:szCs w:val="28"/>
          <w:rtl/>
        </w:rPr>
        <w:t>.</w:t>
      </w:r>
    </w:p>
    <w:p w14:paraId="23BA8720" w14:textId="6CCF5C11" w:rsidR="00F92516" w:rsidRDefault="00F92516" w:rsidP="006768F8">
      <w:pPr>
        <w:bidi/>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من خلال الدراسة التطبيقية ظهر ان العمليات و الاجراءات المالية التي تخص النفقات الع</w:t>
      </w:r>
      <w:r w:rsidR="006768F8">
        <w:rPr>
          <w:rFonts w:ascii="Simplified Arabic" w:eastAsia="Simplified Arabic" w:hAnsi="Simplified Arabic" w:cs="Simplified Arabic" w:hint="cs"/>
          <w:sz w:val="28"/>
          <w:szCs w:val="28"/>
          <w:rtl/>
        </w:rPr>
        <w:t xml:space="preserve">مومية تخضع لرقابة دقيقة لضمان الالتزام  بالنصوص التشريعية وهذا من طرف المراقب </w:t>
      </w:r>
      <w:proofErr w:type="spellStart"/>
      <w:r w:rsidR="006768F8">
        <w:rPr>
          <w:rFonts w:ascii="Simplified Arabic" w:eastAsia="Simplified Arabic" w:hAnsi="Simplified Arabic" w:cs="Simplified Arabic" w:hint="cs"/>
          <w:sz w:val="28"/>
          <w:szCs w:val="28"/>
          <w:rtl/>
        </w:rPr>
        <w:t>الميزانياتي</w:t>
      </w:r>
      <w:proofErr w:type="spellEnd"/>
      <w:r w:rsidR="006768F8">
        <w:rPr>
          <w:rFonts w:ascii="Simplified Arabic" w:eastAsia="Simplified Arabic" w:hAnsi="Simplified Arabic" w:cs="Simplified Arabic" w:hint="cs"/>
          <w:sz w:val="28"/>
          <w:szCs w:val="28"/>
          <w:rtl/>
        </w:rPr>
        <w:t xml:space="preserve"> ودوره الجوهري</w:t>
      </w:r>
      <w:r w:rsidR="006768F8">
        <w:rPr>
          <w:rFonts w:ascii="Simplified Arabic" w:eastAsia="Simplified Arabic" w:hAnsi="Simplified Arabic" w:cs="Simplified Arabic"/>
          <w:sz w:val="28"/>
          <w:szCs w:val="28"/>
          <w:rtl/>
        </w:rPr>
        <w:t>،</w:t>
      </w:r>
      <w:r w:rsidR="006768F8">
        <w:rPr>
          <w:rFonts w:ascii="Simplified Arabic" w:eastAsia="Simplified Arabic" w:hAnsi="Simplified Arabic" w:cs="Simplified Arabic" w:hint="cs"/>
          <w:sz w:val="28"/>
          <w:szCs w:val="28"/>
          <w:rtl/>
        </w:rPr>
        <w:t xml:space="preserve"> مما يؤدي لتعزيز الكفاءة وفعالية تسيير المال العام.</w:t>
      </w:r>
    </w:p>
    <w:p w14:paraId="65C8BEF1" w14:textId="682CBF00" w:rsidR="000C317F" w:rsidRDefault="00284D1C" w:rsidP="00F92516">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الفرضية الث</w:t>
      </w:r>
      <w:r w:rsidR="00F92516">
        <w:rPr>
          <w:rFonts w:ascii="Simplified Arabic" w:eastAsia="Simplified Arabic" w:hAnsi="Simplified Arabic" w:cs="Simplified Arabic" w:hint="cs"/>
          <w:b/>
          <w:bCs/>
          <w:sz w:val="28"/>
          <w:szCs w:val="28"/>
          <w:rtl/>
        </w:rPr>
        <w:t>الثة</w:t>
      </w:r>
      <w:r>
        <w:rPr>
          <w:rFonts w:ascii="Simplified Arabic" w:eastAsia="Simplified Arabic" w:hAnsi="Simplified Arabic" w:cs="Simplified Arabic"/>
          <w:b/>
          <w:bCs/>
          <w:sz w:val="28"/>
          <w:szCs w:val="28"/>
          <w:rtl/>
        </w:rPr>
        <w:t xml:space="preserve">: </w:t>
      </w:r>
      <w:r>
        <w:rPr>
          <w:rFonts w:ascii="Simplified Arabic" w:eastAsia="Simplified Arabic" w:hAnsi="Simplified Arabic" w:cs="Simplified Arabic"/>
          <w:sz w:val="28"/>
          <w:szCs w:val="28"/>
          <w:rtl/>
        </w:rPr>
        <w:t xml:space="preserve">تساهم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في ضمان التغطية المالية والحد من التجاوزات في تنفيذ النفقات العمومية.</w:t>
      </w:r>
    </w:p>
    <w:p w14:paraId="61521990"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أثبتت الدراسة صحة هذه الفرضية، إذ أظهرت نتائج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أن التأشيرة المسبقة على وثائق البرمجة والالتزام بالنفقات تسمح بالتأكد من وجود تغطية مالية كافية قبل تنفيذ النفقة، كما تساهم في الحد من التجاوزات المالية ومنع الالتزام بنفقات غير مطابقة للاعتمادات المخصصة.</w:t>
      </w:r>
    </w:p>
    <w:p w14:paraId="25AB8660" w14:textId="5B600017" w:rsidR="000C317F" w:rsidRDefault="00284D1C" w:rsidP="00FE652F">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الفرضية ال</w:t>
      </w:r>
      <w:r w:rsidR="00FE652F">
        <w:rPr>
          <w:rFonts w:ascii="Simplified Arabic" w:eastAsia="Simplified Arabic" w:hAnsi="Simplified Arabic" w:cs="Simplified Arabic" w:hint="cs"/>
          <w:b/>
          <w:bCs/>
          <w:sz w:val="28"/>
          <w:szCs w:val="28"/>
          <w:rtl/>
        </w:rPr>
        <w:t>رابعة</w:t>
      </w:r>
      <w:r>
        <w:rPr>
          <w:rFonts w:ascii="Simplified Arabic" w:eastAsia="Simplified Arabic" w:hAnsi="Simplified Arabic" w:cs="Simplified Arabic"/>
          <w:b/>
          <w:bCs/>
          <w:sz w:val="28"/>
          <w:szCs w:val="28"/>
          <w:rtl/>
        </w:rPr>
        <w:t xml:space="preserve">: </w:t>
      </w:r>
      <w:r>
        <w:rPr>
          <w:rFonts w:ascii="Simplified Arabic" w:eastAsia="Simplified Arabic" w:hAnsi="Simplified Arabic" w:cs="Simplified Arabic"/>
          <w:sz w:val="28"/>
          <w:szCs w:val="28"/>
          <w:rtl/>
        </w:rPr>
        <w:t xml:space="preserve">تؤدي رقابة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على النفقات والصفقات العمومية إلى ترشيد استعمال المال العام وتعزيز الشفافية المالية.</w:t>
      </w:r>
    </w:p>
    <w:p w14:paraId="404EDB47"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من خلال الدراسة الميدانية تبين أن رقابة المراقب </w:t>
      </w:r>
      <w:proofErr w:type="spellStart"/>
      <w:r>
        <w:rPr>
          <w:rFonts w:ascii="Simplified Arabic" w:eastAsia="Simplified Arabic" w:hAnsi="Simplified Arabic" w:cs="Simplified Arabic"/>
          <w:sz w:val="28"/>
          <w:szCs w:val="28"/>
          <w:rtl/>
        </w:rPr>
        <w:t>الميزانياتي</w:t>
      </w:r>
      <w:proofErr w:type="spellEnd"/>
      <w:r>
        <w:rPr>
          <w:rFonts w:ascii="Simplified Arabic" w:eastAsia="Simplified Arabic" w:hAnsi="Simplified Arabic" w:cs="Simplified Arabic"/>
          <w:sz w:val="28"/>
          <w:szCs w:val="28"/>
          <w:rtl/>
        </w:rPr>
        <w:t xml:space="preserve"> على النفقات والصفقات العمومية تساهم بشكل كبير في ترشيد استعمال الاعتمادات المالية وحماية المال العام، وذلك عبر مراقبة شرعية النفقات، والتأكد من احترام الإجراءات القانونية الخاصة بالصفقات العمومية، مما يعزز مبادئ الشفافية والانضباط المالي في تسيير النفقات العمومية.</w:t>
      </w:r>
    </w:p>
    <w:p w14:paraId="2C3F1ACC" w14:textId="2335994A" w:rsidR="000C317F" w:rsidRDefault="00284D1C" w:rsidP="00FE652F">
      <w:pPr>
        <w:bidi/>
        <w:rPr>
          <w:rFonts w:ascii="Simplified Arabic" w:eastAsia="Simplified Arabic" w:hAnsi="Simplified Arabic" w:cs="Simplified Arabic"/>
          <w:i/>
          <w:iCs/>
          <w:sz w:val="28"/>
          <w:szCs w:val="28"/>
        </w:rPr>
      </w:pPr>
      <w:r>
        <w:rPr>
          <w:rFonts w:ascii="Simplified Arabic" w:eastAsia="Simplified Arabic" w:hAnsi="Simplified Arabic" w:cs="Simplified Arabic"/>
          <w:b/>
          <w:bCs/>
          <w:sz w:val="28"/>
          <w:szCs w:val="28"/>
          <w:rtl/>
        </w:rPr>
        <w:t>الفرضية ال</w:t>
      </w:r>
      <w:r w:rsidR="00FE652F">
        <w:rPr>
          <w:rFonts w:ascii="Simplified Arabic" w:eastAsia="Simplified Arabic" w:hAnsi="Simplified Arabic" w:cs="Simplified Arabic" w:hint="cs"/>
          <w:b/>
          <w:bCs/>
          <w:sz w:val="28"/>
          <w:szCs w:val="28"/>
          <w:rtl/>
        </w:rPr>
        <w:t>خامسة</w:t>
      </w:r>
      <w:r>
        <w:rPr>
          <w:rFonts w:ascii="Simplified Arabic" w:eastAsia="Simplified Arabic" w:hAnsi="Simplified Arabic" w:cs="Simplified Arabic"/>
          <w:b/>
          <w:bCs/>
          <w:sz w:val="28"/>
          <w:szCs w:val="28"/>
          <w:rtl/>
        </w:rPr>
        <w:t xml:space="preserve">: </w:t>
      </w:r>
      <w:r>
        <w:rPr>
          <w:rFonts w:ascii="Simplified Arabic" w:eastAsia="Simplified Arabic" w:hAnsi="Simplified Arabic" w:cs="Simplified Arabic"/>
          <w:sz w:val="28"/>
          <w:szCs w:val="28"/>
          <w:rtl/>
        </w:rPr>
        <w:t xml:space="preserve">تواجه مصالح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جملة من التحديات في ظل القانون العضوي 18-15 وحداثة النظام الرقمي المعلوماتي الجديد</w:t>
      </w:r>
      <w:r>
        <w:rPr>
          <w:rFonts w:ascii="Simplified Arabic" w:eastAsia="Simplified Arabic" w:hAnsi="Simplified Arabic" w:cs="Simplified Arabic"/>
          <w:i/>
          <w:iCs/>
          <w:sz w:val="28"/>
          <w:szCs w:val="28"/>
        </w:rPr>
        <w:t>.</w:t>
      </w:r>
    </w:p>
    <w:p w14:paraId="0BF3BC16" w14:textId="77777777" w:rsidR="000C317F" w:rsidRDefault="00284D1C">
      <w:pPr>
        <w:bidi/>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أظهرت الدراسة أن تطبيق القانون العضوي رقم 18-15 والانتقال إلى أسلوب التسيير بالبرامج، إلى جانب اعتماد الأنظمة الرقمية الحديثة، فرض على مصالح الرقابة </w:t>
      </w:r>
      <w:proofErr w:type="spellStart"/>
      <w:r>
        <w:rPr>
          <w:rFonts w:ascii="Simplified Arabic" w:eastAsia="Simplified Arabic" w:hAnsi="Simplified Arabic" w:cs="Simplified Arabic"/>
          <w:sz w:val="28"/>
          <w:szCs w:val="28"/>
          <w:rtl/>
        </w:rPr>
        <w:t>الميزانياتية</w:t>
      </w:r>
      <w:proofErr w:type="spellEnd"/>
      <w:r>
        <w:rPr>
          <w:rFonts w:ascii="Simplified Arabic" w:eastAsia="Simplified Arabic" w:hAnsi="Simplified Arabic" w:cs="Simplified Arabic"/>
          <w:sz w:val="28"/>
          <w:szCs w:val="28"/>
          <w:rtl/>
        </w:rPr>
        <w:t xml:space="preserve"> التكيف مع إجراءات ووثائق جديدة تتطلب تكويناً مستمراً ووسائل تقنية ملائمة. كما برزت بعض الصعوبات المرتبطة بحداثة النظام الرقمي وتبادل المعلومات بين مختلف المتدخلين.</w:t>
      </w:r>
    </w:p>
    <w:p w14:paraId="20833F68" w14:textId="77777777" w:rsidR="000C317F" w:rsidRDefault="00284D1C">
      <w:pPr>
        <w:pBdr>
          <w:top w:val="nil"/>
          <w:left w:val="nil"/>
          <w:bottom w:val="nil"/>
          <w:right w:val="nil"/>
          <w:between w:val="nil"/>
        </w:pBdr>
        <w:bidi/>
        <w:spacing w:after="0"/>
        <w:rPr>
          <w:b/>
          <w:bCs/>
          <w:color w:val="000000"/>
          <w:sz w:val="28"/>
          <w:szCs w:val="28"/>
        </w:rPr>
      </w:pPr>
      <w:r>
        <w:rPr>
          <w:rFonts w:ascii="Simplified Arabic" w:eastAsia="Simplified Arabic" w:hAnsi="Simplified Arabic" w:cs="Simplified Arabic"/>
          <w:b/>
          <w:bCs/>
          <w:color w:val="000000"/>
          <w:sz w:val="28"/>
          <w:szCs w:val="28"/>
          <w:rtl/>
        </w:rPr>
        <w:lastRenderedPageBreak/>
        <w:t>نتائج الدراسة:</w:t>
      </w:r>
    </w:p>
    <w:p w14:paraId="66244116" w14:textId="77777777" w:rsidR="000C317F" w:rsidRDefault="00284D1C">
      <w:pPr>
        <w:numPr>
          <w:ilvl w:val="0"/>
          <w:numId w:val="18"/>
        </w:numPr>
        <w:pBdr>
          <w:top w:val="nil"/>
          <w:left w:val="nil"/>
          <w:bottom w:val="nil"/>
          <w:right w:val="nil"/>
          <w:between w:val="nil"/>
        </w:pBdr>
        <w:bidi/>
        <w:spacing w:after="0"/>
        <w:ind w:left="283"/>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أظهرت الدراسة الميدانية أن تطبيق ميزانية البرامج وفق القانون العضوي 18-15 على مستوى ولاية غرداية لا يزال في مرحلة انتقالية، حيث يواجه الممارسون صعوبات في التوفيق بين الإجراءات المحاسبية التقليدية ومتطلبات تحقيق الأداء.  </w:t>
      </w:r>
    </w:p>
    <w:p w14:paraId="17E1CDB3" w14:textId="77777777" w:rsidR="000C317F" w:rsidRDefault="00284D1C">
      <w:pPr>
        <w:numPr>
          <w:ilvl w:val="0"/>
          <w:numId w:val="18"/>
        </w:numPr>
        <w:pBdr>
          <w:top w:val="nil"/>
          <w:left w:val="nil"/>
          <w:bottom w:val="nil"/>
          <w:right w:val="nil"/>
          <w:between w:val="nil"/>
        </w:pBdr>
        <w:bidi/>
        <w:spacing w:after="0"/>
        <w:ind w:left="283"/>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 xml:space="preserve">كشفت النتائج عن وجود فجوة معرفية وتقنية لدى الموظفين بخصوص النظام الرقمي الجديد، مما يؤثر على سرعة ودقة معالجة ملفات النفقات العمومية.  </w:t>
      </w:r>
    </w:p>
    <w:p w14:paraId="4C9D044C" w14:textId="77777777" w:rsidR="000C317F" w:rsidRDefault="00284D1C">
      <w:pPr>
        <w:numPr>
          <w:ilvl w:val="0"/>
          <w:numId w:val="18"/>
        </w:numPr>
        <w:pBdr>
          <w:top w:val="nil"/>
          <w:left w:val="nil"/>
          <w:bottom w:val="nil"/>
          <w:right w:val="nil"/>
          <w:between w:val="nil"/>
        </w:pBdr>
        <w:bidi/>
        <w:spacing w:after="0"/>
        <w:ind w:left="283"/>
        <w:rPr>
          <w:b/>
          <w:bCs/>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 xml:space="preserve">تبين أن فعالية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مرتبطة بمدى التنسيق بين المراقب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xml:space="preserve"> والآمر بالصرف، حيث أن غياب هذا التنسيق يُعد العائق الأكبر أمام تحقيق الرقابة الفعالة</w:t>
      </w:r>
    </w:p>
    <w:p w14:paraId="3EBAC142" w14:textId="77777777" w:rsidR="000C317F" w:rsidRDefault="00284D1C">
      <w:pPr>
        <w:pBdr>
          <w:top w:val="nil"/>
          <w:left w:val="nil"/>
          <w:bottom w:val="nil"/>
          <w:right w:val="nil"/>
          <w:between w:val="nil"/>
        </w:pBdr>
        <w:bidi/>
        <w:spacing w:after="0"/>
        <w:ind w:left="360"/>
        <w:rPr>
          <w:b/>
          <w:bCs/>
          <w:color w:val="000000"/>
          <w:sz w:val="28"/>
          <w:szCs w:val="28"/>
        </w:rPr>
      </w:pPr>
      <w:r>
        <w:rPr>
          <w:rFonts w:ascii="Simplified Arabic" w:eastAsia="Simplified Arabic" w:hAnsi="Simplified Arabic" w:cs="Simplified Arabic"/>
          <w:b/>
          <w:bCs/>
          <w:color w:val="000000"/>
          <w:sz w:val="28"/>
          <w:szCs w:val="28"/>
          <w:rtl/>
        </w:rPr>
        <w:t>توصيات الدراسة:</w:t>
      </w:r>
    </w:p>
    <w:p w14:paraId="1D94DF2A" w14:textId="77777777" w:rsidR="000C317F" w:rsidRDefault="00284D1C">
      <w:pPr>
        <w:numPr>
          <w:ilvl w:val="0"/>
          <w:numId w:val="18"/>
        </w:numPr>
        <w:pBdr>
          <w:top w:val="nil"/>
          <w:left w:val="nil"/>
          <w:bottom w:val="nil"/>
          <w:right w:val="nil"/>
          <w:between w:val="nil"/>
        </w:pBdr>
        <w:bidi/>
        <w:spacing w:after="0"/>
        <w:ind w:left="283"/>
        <w:rPr>
          <w:rFonts w:ascii="Simplified Arabic" w:eastAsia="Simplified Arabic" w:hAnsi="Simplified Arabic" w:cs="Simplified Arabic"/>
          <w:color w:val="000000"/>
          <w:sz w:val="28"/>
          <w:szCs w:val="28"/>
        </w:rPr>
      </w:pPr>
      <w:r>
        <w:rPr>
          <w:rFonts w:ascii="Simplified Arabic" w:eastAsia="Simplified Arabic" w:hAnsi="Simplified Arabic" w:cs="Simplified Arabic"/>
          <w:color w:val="000000"/>
          <w:sz w:val="28"/>
          <w:szCs w:val="28"/>
          <w:rtl/>
        </w:rPr>
        <w:t xml:space="preserve">من الممكن تفعيل برامج تكوين مستمر ومتخصصة للموظفين حول النظام الرقمي الجديد لتقليل الأخطاء الإجرائية وتسريع العمل.  </w:t>
      </w:r>
    </w:p>
    <w:p w14:paraId="73420E18" w14:textId="77777777" w:rsidR="000C317F" w:rsidRDefault="00284D1C">
      <w:pPr>
        <w:numPr>
          <w:ilvl w:val="0"/>
          <w:numId w:val="18"/>
        </w:numPr>
        <w:pBdr>
          <w:top w:val="nil"/>
          <w:left w:val="nil"/>
          <w:bottom w:val="nil"/>
          <w:right w:val="nil"/>
          <w:between w:val="nil"/>
        </w:pBdr>
        <w:bidi/>
        <w:spacing w:after="0"/>
        <w:ind w:left="283"/>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 xml:space="preserve">من الأفضل تعزيز آليات التنسيق الميداني بين مصلحة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والآمرين بالصرف من خلال عقد اجتماعات تنسيقية دورية لحل المشاكل الإجرائية فور حدوثها.  </w:t>
      </w:r>
    </w:p>
    <w:p w14:paraId="4823A5A1" w14:textId="77777777" w:rsidR="000C317F" w:rsidRDefault="00284D1C">
      <w:pPr>
        <w:numPr>
          <w:ilvl w:val="0"/>
          <w:numId w:val="18"/>
        </w:numPr>
        <w:pBdr>
          <w:top w:val="nil"/>
          <w:left w:val="nil"/>
          <w:bottom w:val="nil"/>
          <w:right w:val="nil"/>
          <w:between w:val="nil"/>
        </w:pBdr>
        <w:bidi/>
        <w:spacing w:after="0"/>
        <w:ind w:left="283"/>
        <w:rPr>
          <w:b/>
          <w:bCs/>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من المستحسن تبسيط الإجراءات الإدارية المرافقة لعمليات الإنفاق لضمان مرونة أكبر في تنفيذ الميزانية مع الحفاظ على صرامة الرقابة.</w:t>
      </w:r>
    </w:p>
    <w:p w14:paraId="1A95F585" w14:textId="77777777" w:rsidR="000C317F" w:rsidRDefault="00284D1C">
      <w:pPr>
        <w:pBdr>
          <w:top w:val="nil"/>
          <w:left w:val="nil"/>
          <w:bottom w:val="nil"/>
          <w:right w:val="nil"/>
          <w:between w:val="nil"/>
        </w:pBdr>
        <w:bidi/>
        <w:spacing w:after="0"/>
        <w:ind w:left="360"/>
        <w:rPr>
          <w:b/>
          <w:bCs/>
          <w:color w:val="000000"/>
          <w:sz w:val="28"/>
          <w:szCs w:val="28"/>
        </w:rPr>
      </w:pPr>
      <w:r>
        <w:rPr>
          <w:rFonts w:ascii="Simplified Arabic" w:eastAsia="Simplified Arabic" w:hAnsi="Simplified Arabic" w:cs="Simplified Arabic"/>
          <w:b/>
          <w:bCs/>
          <w:color w:val="000000"/>
          <w:sz w:val="28"/>
          <w:szCs w:val="28"/>
          <w:rtl/>
        </w:rPr>
        <w:t>آفاق الدراسة:</w:t>
      </w:r>
    </w:p>
    <w:p w14:paraId="05F8B59A" w14:textId="77777777" w:rsidR="000C317F" w:rsidRDefault="00284D1C">
      <w:pPr>
        <w:numPr>
          <w:ilvl w:val="0"/>
          <w:numId w:val="23"/>
        </w:numPr>
        <w:pBdr>
          <w:top w:val="nil"/>
          <w:left w:val="nil"/>
          <w:bottom w:val="nil"/>
          <w:right w:val="nil"/>
          <w:between w:val="nil"/>
        </w:pBdr>
        <w:bidi/>
        <w:spacing w:after="0"/>
        <w:ind w:left="283"/>
        <w:rPr>
          <w:color w:val="000000"/>
          <w:sz w:val="28"/>
          <w:szCs w:val="28"/>
        </w:rPr>
      </w:pPr>
      <w:r>
        <w:rPr>
          <w:rFonts w:ascii="Simplified Arabic" w:eastAsia="Simplified Arabic" w:hAnsi="Simplified Arabic" w:cs="Simplified Arabic"/>
          <w:color w:val="000000"/>
          <w:sz w:val="28"/>
          <w:szCs w:val="28"/>
          <w:rtl/>
        </w:rPr>
        <w:t xml:space="preserve">دراسة فعالية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في ظل </w:t>
      </w:r>
      <w:proofErr w:type="spellStart"/>
      <w:r>
        <w:rPr>
          <w:rFonts w:ascii="Simplified Arabic" w:eastAsia="Simplified Arabic" w:hAnsi="Simplified Arabic" w:cs="Simplified Arabic"/>
          <w:color w:val="000000"/>
          <w:sz w:val="28"/>
          <w:szCs w:val="28"/>
          <w:rtl/>
        </w:rPr>
        <w:t>الرقمنة</w:t>
      </w:r>
      <w:proofErr w:type="spellEnd"/>
      <w:r>
        <w:rPr>
          <w:rFonts w:ascii="Simplified Arabic" w:eastAsia="Simplified Arabic" w:hAnsi="Simplified Arabic" w:cs="Simplified Arabic"/>
          <w:color w:val="000000"/>
          <w:sz w:val="28"/>
          <w:szCs w:val="28"/>
          <w:rtl/>
        </w:rPr>
        <w:t xml:space="preserve"> وتحديث الإدارة العمومية. </w:t>
      </w:r>
    </w:p>
    <w:p w14:paraId="315B96F5" w14:textId="77777777" w:rsidR="000C317F" w:rsidRDefault="00284D1C">
      <w:pPr>
        <w:numPr>
          <w:ilvl w:val="0"/>
          <w:numId w:val="23"/>
        </w:numPr>
        <w:pBdr>
          <w:top w:val="nil"/>
          <w:left w:val="nil"/>
          <w:bottom w:val="nil"/>
          <w:right w:val="nil"/>
          <w:between w:val="nil"/>
        </w:pBdr>
        <w:bidi/>
        <w:spacing w:after="0"/>
        <w:ind w:left="283"/>
        <w:rPr>
          <w:color w:val="000000"/>
          <w:sz w:val="28"/>
          <w:szCs w:val="28"/>
        </w:rPr>
      </w:pPr>
      <w:r>
        <w:rPr>
          <w:rFonts w:ascii="Simplified Arabic" w:eastAsia="Simplified Arabic" w:hAnsi="Simplified Arabic" w:cs="Simplified Arabic"/>
          <w:color w:val="000000"/>
          <w:sz w:val="28"/>
          <w:szCs w:val="28"/>
          <w:rtl/>
        </w:rPr>
        <w:t xml:space="preserve">التوسع في دراسة العلاقة بين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w:t>
      </w:r>
      <w:proofErr w:type="spellStart"/>
      <w:r>
        <w:rPr>
          <w:rFonts w:ascii="Simplified Arabic" w:eastAsia="Simplified Arabic" w:hAnsi="Simplified Arabic" w:cs="Simplified Arabic"/>
          <w:color w:val="000000"/>
          <w:sz w:val="28"/>
          <w:szCs w:val="28"/>
          <w:rtl/>
        </w:rPr>
        <w:t>والحوكمة</w:t>
      </w:r>
      <w:proofErr w:type="spellEnd"/>
      <w:r>
        <w:rPr>
          <w:rFonts w:ascii="Simplified Arabic" w:eastAsia="Simplified Arabic" w:hAnsi="Simplified Arabic" w:cs="Simplified Arabic"/>
          <w:color w:val="000000"/>
          <w:sz w:val="28"/>
          <w:szCs w:val="28"/>
          <w:rtl/>
        </w:rPr>
        <w:t xml:space="preserve"> المالية. </w:t>
      </w:r>
    </w:p>
    <w:p w14:paraId="21BB0FD2" w14:textId="77777777" w:rsidR="000C317F" w:rsidRDefault="00284D1C">
      <w:pPr>
        <w:numPr>
          <w:ilvl w:val="0"/>
          <w:numId w:val="23"/>
        </w:numPr>
        <w:pBdr>
          <w:top w:val="nil"/>
          <w:left w:val="nil"/>
          <w:bottom w:val="nil"/>
          <w:right w:val="nil"/>
          <w:between w:val="nil"/>
        </w:pBdr>
        <w:bidi/>
        <w:spacing w:after="0"/>
        <w:ind w:left="283"/>
        <w:rPr>
          <w:color w:val="000000"/>
          <w:sz w:val="28"/>
          <w:szCs w:val="28"/>
        </w:rPr>
      </w:pPr>
      <w:r>
        <w:rPr>
          <w:rFonts w:ascii="Simplified Arabic" w:eastAsia="Simplified Arabic" w:hAnsi="Simplified Arabic" w:cs="Simplified Arabic"/>
          <w:color w:val="000000"/>
          <w:sz w:val="28"/>
          <w:szCs w:val="28"/>
          <w:rtl/>
        </w:rPr>
        <w:t xml:space="preserve">إجراء دراسات مقارنة بين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والرقابة المحاسبية في الجزائر. </w:t>
      </w:r>
    </w:p>
    <w:p w14:paraId="205AA476" w14:textId="77777777" w:rsidR="000C317F" w:rsidRDefault="00284D1C">
      <w:pPr>
        <w:numPr>
          <w:ilvl w:val="0"/>
          <w:numId w:val="23"/>
        </w:numPr>
        <w:pBdr>
          <w:top w:val="nil"/>
          <w:left w:val="nil"/>
          <w:bottom w:val="nil"/>
          <w:right w:val="nil"/>
          <w:between w:val="nil"/>
        </w:pBdr>
        <w:bidi/>
        <w:ind w:left="283"/>
        <w:rPr>
          <w:color w:val="000000"/>
          <w:sz w:val="28"/>
          <w:szCs w:val="28"/>
        </w:rPr>
        <w:sectPr w:rsidR="000C317F">
          <w:headerReference w:type="default" r:id="rId44"/>
          <w:footerReference w:type="default" r:id="rId45"/>
          <w:pgSz w:w="11906" w:h="16838"/>
          <w:pgMar w:top="1417" w:right="1417" w:bottom="1417" w:left="1417" w:header="708" w:footer="708" w:gutter="0"/>
          <w:cols w:space="720"/>
        </w:sectPr>
      </w:pPr>
      <w:r>
        <w:rPr>
          <w:rFonts w:ascii="Simplified Arabic" w:eastAsia="Simplified Arabic" w:hAnsi="Simplified Arabic" w:cs="Simplified Arabic"/>
          <w:color w:val="000000"/>
          <w:sz w:val="28"/>
          <w:szCs w:val="28"/>
          <w:rtl/>
        </w:rPr>
        <w:t xml:space="preserve">دراسة دور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في تحسين أداء الصفقات العمومية وترشيد النفقات العامة.</w:t>
      </w:r>
    </w:p>
    <w:p w14:paraId="50640D0C" w14:textId="77777777" w:rsidR="000C317F" w:rsidRDefault="00284D1C">
      <w:pPr>
        <w:bidi/>
        <w:rPr>
          <w:rFonts w:ascii="Simplified Arabic" w:eastAsia="Simplified Arabic" w:hAnsi="Simplified Arabic" w:cs="Simplified Arabic"/>
          <w:b/>
          <w:bCs/>
          <w:sz w:val="32"/>
          <w:szCs w:val="32"/>
        </w:rPr>
        <w:sectPr w:rsidR="000C317F">
          <w:headerReference w:type="default" r:id="rId46"/>
          <w:footerReference w:type="default" r:id="rId47"/>
          <w:pgSz w:w="11906" w:h="16838"/>
          <w:pgMar w:top="1417" w:right="1417" w:bottom="1417" w:left="1417" w:header="708" w:footer="708" w:gutter="0"/>
          <w:cols w:space="720"/>
        </w:sectPr>
      </w:pPr>
      <w:r>
        <w:rPr>
          <w:noProof/>
          <w:lang w:val="fr-FR"/>
        </w:rPr>
        <w:lastRenderedPageBreak/>
        <mc:AlternateContent>
          <mc:Choice Requires="wps">
            <w:drawing>
              <wp:anchor distT="0" distB="0" distL="114300" distR="114300" simplePos="0" relativeHeight="251691008" behindDoc="0" locked="0" layoutInCell="1" hidden="0" allowOverlap="1" wp14:anchorId="25D8FE6E" wp14:editId="10A58D31">
                <wp:simplePos x="0" y="0"/>
                <wp:positionH relativeFrom="column">
                  <wp:posOffset>395605</wp:posOffset>
                </wp:positionH>
                <wp:positionV relativeFrom="paragraph">
                  <wp:posOffset>3188970</wp:posOffset>
                </wp:positionV>
                <wp:extent cx="5123180" cy="2022559"/>
                <wp:effectExtent l="0" t="0" r="0" b="0"/>
                <wp:wrapNone/>
                <wp:docPr id="1" name="Rectangle: Rounded Corners 1"/>
                <wp:cNvGraphicFramePr/>
                <a:graphic xmlns:a="http://schemas.openxmlformats.org/drawingml/2006/main">
                  <a:graphicData uri="http://schemas.microsoft.com/office/word/2010/wordprocessingShape">
                    <wps:wsp>
                      <wps:cNvSpPr/>
                      <wps:spPr>
                        <a:xfrm>
                          <a:off x="2797110" y="2914178"/>
                          <a:ext cx="5097780" cy="1731645"/>
                        </a:xfrm>
                        <a:prstGeom prst="roundRect">
                          <a:avLst>
                            <a:gd name="adj" fmla="val 16667"/>
                          </a:avLst>
                        </a:prstGeom>
                        <a:gradFill>
                          <a:gsLst>
                            <a:gs pos="0">
                              <a:srgbClr val="D99594"/>
                            </a:gs>
                            <a:gs pos="100000">
                              <a:srgbClr val="F2DBDB"/>
                            </a:gs>
                          </a:gsLst>
                          <a:lin ang="18900000" scaled="0"/>
                        </a:gradFill>
                        <a:ln w="12700" cap="flat" cmpd="sng">
                          <a:solidFill>
                            <a:srgbClr val="D99594"/>
                          </a:solidFill>
                          <a:prstDash val="solid"/>
                          <a:round/>
                          <a:headEnd type="none" w="sm" len="sm"/>
                          <a:tailEnd type="none" w="sm" len="sm"/>
                        </a:ln>
                      </wps:spPr>
                      <wps:txbx>
                        <w:txbxContent>
                          <w:p w14:paraId="6D1F3B6B" w14:textId="77777777" w:rsidR="00455085" w:rsidRDefault="00455085">
                            <w:pPr>
                              <w:bidi/>
                              <w:spacing w:line="275" w:lineRule="auto"/>
                              <w:textDirection w:val="tbRl"/>
                            </w:pPr>
                          </w:p>
                          <w:p w14:paraId="623766EA" w14:textId="77777777" w:rsidR="00455085" w:rsidRDefault="00455085">
                            <w:pPr>
                              <w:bidi/>
                              <w:spacing w:line="275" w:lineRule="auto"/>
                              <w:jc w:val="center"/>
                              <w:textDirection w:val="tbRl"/>
                            </w:pPr>
                            <w:proofErr w:type="gramStart"/>
                            <w:r>
                              <w:rPr>
                                <w:rFonts w:ascii="Simplified Arabic" w:eastAsia="Simplified Arabic" w:hAnsi="Simplified Arabic" w:cs="Simplified Arabic"/>
                                <w:b/>
                                <w:bCs/>
                                <w:color w:val="000000"/>
                                <w:sz w:val="72"/>
                                <w:szCs w:val="72"/>
                                <w:rtl/>
                              </w:rPr>
                              <w:t>قائمة</w:t>
                            </w:r>
                            <w:proofErr w:type="gramEnd"/>
                            <w:r>
                              <w:rPr>
                                <w:rFonts w:ascii="Simplified Arabic" w:eastAsia="Simplified Arabic" w:hAnsi="Simplified Arabic" w:cs="Simplified Arabic"/>
                                <w:b/>
                                <w:color w:val="000000"/>
                                <w:sz w:val="72"/>
                              </w:rPr>
                              <w:t xml:space="preserve"> </w:t>
                            </w:r>
                            <w:r>
                              <w:rPr>
                                <w:rFonts w:ascii="Simplified Arabic" w:eastAsia="Simplified Arabic" w:hAnsi="Simplified Arabic" w:cs="Simplified Arabic"/>
                                <w:b/>
                                <w:bCs/>
                                <w:color w:val="000000"/>
                                <w:sz w:val="72"/>
                                <w:szCs w:val="72"/>
                                <w:rtl/>
                              </w:rPr>
                              <w:t>المراجع</w:t>
                            </w:r>
                          </w:p>
                          <w:p w14:paraId="02740BBC" w14:textId="77777777" w:rsidR="00455085" w:rsidRDefault="00455085">
                            <w:pPr>
                              <w:spacing w:line="275" w:lineRule="auto"/>
                              <w:jc w:val="center"/>
                              <w:textDirection w:val="btLr"/>
                            </w:pPr>
                          </w:p>
                        </w:txbxContent>
                      </wps:txbx>
                      <wps:bodyPr spcFirstLastPara="1" wrap="square" lIns="88900" tIns="38100" rIns="88900" bIns="38100" anchor="t" anchorCtr="0">
                        <a:noAutofit/>
                      </wps:bodyPr>
                    </wps:wsp>
                  </a:graphicData>
                </a:graphic>
              </wp:anchor>
            </w:drawing>
          </mc:Choice>
          <mc:Fallback>
            <w:pict>
              <v:roundrect id="Rectangle: Rounded Corners 1" o:spid="_x0000_s1043" style="position:absolute;left:0;text-align:left;margin-left:31.15pt;margin-top:251.1pt;width:403.4pt;height:159.25pt;z-index:25169100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" fillcolor="#d99594" strokecolor="#d99594" strokeweight="1pt">
                <v:fill color2="#f2dbdb" angle="135" focus="100%" type="gradient">
                  <o:fill v:ext="view" type="gradientUnscaled"/>
                </v:fill>
                <v:stroke startarrowwidth="narrow" startarrowlength="short" endarrowwidth="narrow" endarrowlength="short"/>
                <v:textbox inset="7pt,3pt,7pt,3pt">
                  <w:txbxContent>
                    <w:p w14:paraId="6D1F3B6B" w14:textId="77777777" w:rsidR="00455085" w:rsidRDefault="00455085">
                      <w:pPr>
                        <w:bidi/>
                        <w:spacing w:line="275" w:lineRule="auto"/>
                        <w:textDirection w:val="tbRl"/>
                      </w:pPr>
                    </w:p>
                    <w:p w14:paraId="623766EA" w14:textId="77777777" w:rsidR="00455085" w:rsidRDefault="00455085">
                      <w:pPr>
                        <w:bidi/>
                        <w:spacing w:line="275" w:lineRule="auto"/>
                        <w:jc w:val="center"/>
                        <w:textDirection w:val="tbRl"/>
                      </w:pPr>
                      <w:proofErr w:type="gramStart"/>
                      <w:r>
                        <w:rPr>
                          <w:rFonts w:ascii="Simplified Arabic" w:eastAsia="Simplified Arabic" w:hAnsi="Simplified Arabic" w:cs="Simplified Arabic"/>
                          <w:b/>
                          <w:bCs/>
                          <w:color w:val="000000"/>
                          <w:sz w:val="72"/>
                          <w:szCs w:val="72"/>
                          <w:rtl/>
                        </w:rPr>
                        <w:t>قائمة</w:t>
                      </w:r>
                      <w:proofErr w:type="gramEnd"/>
                      <w:r>
                        <w:rPr>
                          <w:rFonts w:ascii="Simplified Arabic" w:eastAsia="Simplified Arabic" w:hAnsi="Simplified Arabic" w:cs="Simplified Arabic"/>
                          <w:b/>
                          <w:color w:val="000000"/>
                          <w:sz w:val="72"/>
                        </w:rPr>
                        <w:t xml:space="preserve"> </w:t>
                      </w:r>
                      <w:r>
                        <w:rPr>
                          <w:rFonts w:ascii="Simplified Arabic" w:eastAsia="Simplified Arabic" w:hAnsi="Simplified Arabic" w:cs="Simplified Arabic"/>
                          <w:b/>
                          <w:bCs/>
                          <w:color w:val="000000"/>
                          <w:sz w:val="72"/>
                          <w:szCs w:val="72"/>
                          <w:rtl/>
                        </w:rPr>
                        <w:t>المراجع</w:t>
                      </w:r>
                    </w:p>
                    <w:p w14:paraId="02740BBC" w14:textId="77777777" w:rsidR="00455085" w:rsidRDefault="00455085">
                      <w:pPr>
                        <w:spacing w:line="275" w:lineRule="auto"/>
                        <w:jc w:val="center"/>
                        <w:textDirection w:val="btLr"/>
                      </w:pPr>
                    </w:p>
                  </w:txbxContent>
                </v:textbox>
              </v:roundrect>
            </w:pict>
          </mc:Fallback>
        </mc:AlternateContent>
      </w:r>
    </w:p>
    <w:p w14:paraId="29555875" w14:textId="77777777" w:rsidR="000C317F" w:rsidRDefault="00284D1C">
      <w:pPr>
        <w:pBdr>
          <w:top w:val="nil"/>
          <w:left w:val="nil"/>
          <w:bottom w:val="nil"/>
          <w:right w:val="nil"/>
          <w:between w:val="nil"/>
        </w:pBdr>
        <w:bidi/>
        <w:spacing w:before="240" w:after="0"/>
        <w:rPr>
          <w:rFonts w:ascii="Simplified Arabic" w:eastAsia="Simplified Arabic" w:hAnsi="Simplified Arabic" w:cs="Simplified Arabic"/>
          <w:b/>
          <w:bCs/>
          <w:sz w:val="36"/>
          <w:szCs w:val="36"/>
        </w:rPr>
      </w:pPr>
      <w:r>
        <w:rPr>
          <w:rFonts w:ascii="Simplified Arabic" w:eastAsia="Simplified Arabic" w:hAnsi="Simplified Arabic" w:cs="Simplified Arabic"/>
          <w:b/>
          <w:bCs/>
          <w:sz w:val="36"/>
          <w:szCs w:val="36"/>
          <w:rtl/>
        </w:rPr>
        <w:lastRenderedPageBreak/>
        <w:t>1-المراجع</w:t>
      </w:r>
    </w:p>
    <w:p w14:paraId="4A2F44D7" w14:textId="77777777" w:rsidR="000C317F" w:rsidRDefault="00284D1C">
      <w:pPr>
        <w:pBdr>
          <w:top w:val="nil"/>
          <w:left w:val="nil"/>
          <w:bottom w:val="nil"/>
          <w:right w:val="nil"/>
          <w:between w:val="nil"/>
        </w:pBdr>
        <w:bidi/>
        <w:spacing w:before="240" w:after="0"/>
        <w:rPr>
          <w:rFonts w:ascii="Simplified Arabic" w:eastAsia="Simplified Arabic" w:hAnsi="Simplified Arabic" w:cs="Simplified Arabic"/>
          <w:sz w:val="28"/>
          <w:szCs w:val="28"/>
        </w:rPr>
      </w:pPr>
      <w:r>
        <w:rPr>
          <w:rFonts w:ascii="Simplified Arabic" w:eastAsia="Simplified Arabic" w:hAnsi="Simplified Arabic" w:cs="Simplified Arabic"/>
          <w:sz w:val="36"/>
          <w:szCs w:val="36"/>
          <w:rtl/>
        </w:rPr>
        <w:t>أ</w:t>
      </w:r>
      <w:r>
        <w:rPr>
          <w:rFonts w:ascii="Simplified Arabic" w:eastAsia="Simplified Arabic" w:hAnsi="Simplified Arabic" w:cs="Simplified Arabic"/>
          <w:sz w:val="28"/>
          <w:szCs w:val="28"/>
          <w:rtl/>
        </w:rPr>
        <w:t>ولاً: الكتب</w:t>
      </w:r>
    </w:p>
    <w:p w14:paraId="1270B8C3" w14:textId="77777777" w:rsidR="000C317F" w:rsidRDefault="00284D1C">
      <w:pPr>
        <w:numPr>
          <w:ilvl w:val="0"/>
          <w:numId w:val="2"/>
        </w:numPr>
        <w:pBdr>
          <w:top w:val="nil"/>
          <w:left w:val="nil"/>
          <w:bottom w:val="nil"/>
          <w:right w:val="nil"/>
          <w:between w:val="nil"/>
        </w:pBdr>
        <w:bidi/>
        <w:spacing w:before="240" w:after="0"/>
        <w:ind w:left="567"/>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حامد عبد المجيد دراز، مبادئ الاقتصاد العام، مؤسسة الشباب العربي، الإسكندرية، مصر، 1981.</w:t>
      </w:r>
    </w:p>
    <w:p w14:paraId="096CBD5A" w14:textId="77777777" w:rsidR="000C317F" w:rsidRDefault="00284D1C">
      <w:pPr>
        <w:numPr>
          <w:ilvl w:val="0"/>
          <w:numId w:val="2"/>
        </w:numPr>
        <w:pBdr>
          <w:top w:val="nil"/>
          <w:left w:val="nil"/>
          <w:bottom w:val="nil"/>
          <w:right w:val="nil"/>
          <w:between w:val="nil"/>
        </w:pBdr>
        <w:bidi/>
        <w:spacing w:after="0"/>
        <w:ind w:left="567"/>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سوزي عدلي ناشد، الوجيز في المالية العامة، دار الجامعة الجديدة لمنشر، الإسكندرية، مصر، 2000.</w:t>
      </w:r>
    </w:p>
    <w:p w14:paraId="2BA8D520" w14:textId="77777777" w:rsidR="000C317F" w:rsidRDefault="00284D1C">
      <w:pPr>
        <w:numPr>
          <w:ilvl w:val="0"/>
          <w:numId w:val="2"/>
        </w:numPr>
        <w:pBdr>
          <w:top w:val="nil"/>
          <w:left w:val="nil"/>
          <w:bottom w:val="nil"/>
          <w:right w:val="nil"/>
          <w:between w:val="nil"/>
        </w:pBdr>
        <w:bidi/>
        <w:spacing w:after="0"/>
        <w:ind w:left="567"/>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أحمد عبد السميع علام، المالية العامة، المفاهيم والتحليل الاقتصادي والتطبيق، الطبعة الأولى، مكتبة الوفاء، الإسكندرية، مصر، 2012.</w:t>
      </w:r>
    </w:p>
    <w:p w14:paraId="070505A5" w14:textId="77777777" w:rsidR="000C317F" w:rsidRDefault="00284D1C">
      <w:pPr>
        <w:pBdr>
          <w:top w:val="nil"/>
          <w:left w:val="nil"/>
          <w:bottom w:val="nil"/>
          <w:right w:val="nil"/>
          <w:between w:val="nil"/>
        </w:pBdr>
        <w:bidi/>
        <w:spacing w:before="240" w:after="0"/>
        <w:ind w:left="-153"/>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ثانياً: </w:t>
      </w:r>
      <w:proofErr w:type="spellStart"/>
      <w:r>
        <w:rPr>
          <w:rFonts w:ascii="Simplified Arabic" w:eastAsia="Simplified Arabic" w:hAnsi="Simplified Arabic" w:cs="Simplified Arabic"/>
          <w:sz w:val="28"/>
          <w:szCs w:val="28"/>
          <w:rtl/>
        </w:rPr>
        <w:t>أطاريح</w:t>
      </w:r>
      <w:proofErr w:type="spellEnd"/>
      <w:r>
        <w:rPr>
          <w:rFonts w:ascii="Simplified Arabic" w:eastAsia="Simplified Arabic" w:hAnsi="Simplified Arabic" w:cs="Simplified Arabic"/>
          <w:sz w:val="28"/>
          <w:szCs w:val="28"/>
          <w:rtl/>
        </w:rPr>
        <w:t xml:space="preserve"> الدكتوراه</w:t>
      </w:r>
    </w:p>
    <w:p w14:paraId="66B63653" w14:textId="77777777" w:rsidR="000C317F" w:rsidRDefault="00284D1C">
      <w:pPr>
        <w:numPr>
          <w:ilvl w:val="0"/>
          <w:numId w:val="4"/>
        </w:numPr>
        <w:pBdr>
          <w:top w:val="nil"/>
          <w:left w:val="nil"/>
          <w:bottom w:val="nil"/>
          <w:right w:val="nil"/>
          <w:between w:val="nil"/>
        </w:pBdr>
        <w:bidi/>
        <w:spacing w:before="240" w:after="0"/>
        <w:ind w:left="567"/>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 xml:space="preserve">رخمة زيوش، الميزانية العامة للدولة في الجزائر، أطروحة دكتوراه، كلية الحقوق والعلوم السياسية، جامعة مولود معمري تيزي </w:t>
      </w:r>
      <w:proofErr w:type="spellStart"/>
      <w:r>
        <w:rPr>
          <w:rFonts w:ascii="Simplified Arabic" w:eastAsia="Simplified Arabic" w:hAnsi="Simplified Arabic" w:cs="Simplified Arabic"/>
          <w:color w:val="000000"/>
          <w:sz w:val="28"/>
          <w:szCs w:val="28"/>
          <w:rtl/>
        </w:rPr>
        <w:t>وزو</w:t>
      </w:r>
      <w:proofErr w:type="spellEnd"/>
      <w:r>
        <w:rPr>
          <w:rFonts w:ascii="Simplified Arabic" w:eastAsia="Simplified Arabic" w:hAnsi="Simplified Arabic" w:cs="Simplified Arabic"/>
          <w:color w:val="000000"/>
          <w:sz w:val="28"/>
          <w:szCs w:val="28"/>
          <w:rtl/>
        </w:rPr>
        <w:t>، 2011.</w:t>
      </w:r>
    </w:p>
    <w:p w14:paraId="774EEE82" w14:textId="77777777" w:rsidR="000C317F" w:rsidRDefault="00284D1C">
      <w:pPr>
        <w:numPr>
          <w:ilvl w:val="0"/>
          <w:numId w:val="4"/>
        </w:numPr>
        <w:pBdr>
          <w:top w:val="nil"/>
          <w:left w:val="nil"/>
          <w:bottom w:val="nil"/>
          <w:right w:val="nil"/>
          <w:between w:val="nil"/>
        </w:pBdr>
        <w:bidi/>
        <w:spacing w:after="0"/>
        <w:ind w:left="567"/>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كزيز نسرين، دور ترشيد الإنفاق الحكومي في علاج عجز الموازنة العامة للدولة في ظل الأزمات الاقتصادية-دراسة حالة الجزائر 2007-2016، أطروحة دكتوراه، جامعة الجلفة، الجزائر، 2019.</w:t>
      </w:r>
    </w:p>
    <w:p w14:paraId="2A20E1B2" w14:textId="77777777" w:rsidR="000C317F" w:rsidRDefault="00284D1C">
      <w:pPr>
        <w:pBdr>
          <w:top w:val="nil"/>
          <w:left w:val="nil"/>
          <w:bottom w:val="nil"/>
          <w:right w:val="nil"/>
          <w:between w:val="nil"/>
        </w:pBdr>
        <w:bidi/>
        <w:spacing w:before="240" w:after="0"/>
        <w:ind w:left="-153"/>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ثالثاً: مذكرات الماستر</w:t>
      </w:r>
    </w:p>
    <w:p w14:paraId="4A7F35DE" w14:textId="77777777" w:rsidR="000C317F" w:rsidRDefault="00284D1C">
      <w:pPr>
        <w:numPr>
          <w:ilvl w:val="0"/>
          <w:numId w:val="5"/>
        </w:numPr>
        <w:pBdr>
          <w:top w:val="nil"/>
          <w:left w:val="nil"/>
          <w:bottom w:val="nil"/>
          <w:right w:val="nil"/>
          <w:between w:val="nil"/>
        </w:pBdr>
        <w:bidi/>
        <w:spacing w:before="240" w:after="0"/>
        <w:ind w:left="567"/>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proofErr w:type="spellStart"/>
      <w:r>
        <w:rPr>
          <w:rFonts w:ascii="Simplified Arabic" w:eastAsia="Simplified Arabic" w:hAnsi="Simplified Arabic" w:cs="Simplified Arabic"/>
          <w:color w:val="000000"/>
          <w:sz w:val="28"/>
          <w:szCs w:val="28"/>
          <w:rtl/>
        </w:rPr>
        <w:t>باخة</w:t>
      </w:r>
      <w:proofErr w:type="spellEnd"/>
      <w:r>
        <w:rPr>
          <w:rFonts w:ascii="Simplified Arabic" w:eastAsia="Simplified Arabic" w:hAnsi="Simplified Arabic" w:cs="Simplified Arabic"/>
          <w:color w:val="000000"/>
          <w:sz w:val="28"/>
          <w:szCs w:val="28"/>
          <w:rtl/>
        </w:rPr>
        <w:t xml:space="preserve"> سميحة، بن زواوي سهيلة،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للنفقات العمومية للدولة في ظل أحكام القانون العضوي 18-15 المتعلق بقوانين المالية دراسة ميدانية للمراقبة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لدى ولاية برج بوعريريج، مذكرة مقدمة لاستكمال متطلبات نيل شهادة ماستر مهني، قسم علوم التسيير، جامعة محمد البشير الإبراهيمي برج بوعريريج، 2024-2025.</w:t>
      </w:r>
    </w:p>
    <w:p w14:paraId="0D425513" w14:textId="77777777" w:rsidR="000C317F" w:rsidRDefault="00284D1C">
      <w:pPr>
        <w:numPr>
          <w:ilvl w:val="0"/>
          <w:numId w:val="5"/>
        </w:numPr>
        <w:pBdr>
          <w:top w:val="nil"/>
          <w:left w:val="nil"/>
          <w:bottom w:val="nil"/>
          <w:right w:val="nil"/>
          <w:between w:val="nil"/>
        </w:pBdr>
        <w:bidi/>
        <w:spacing w:after="0"/>
        <w:ind w:left="567"/>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 xml:space="preserve">بن </w:t>
      </w:r>
      <w:proofErr w:type="spellStart"/>
      <w:r>
        <w:rPr>
          <w:rFonts w:ascii="Simplified Arabic" w:eastAsia="Simplified Arabic" w:hAnsi="Simplified Arabic" w:cs="Simplified Arabic"/>
          <w:color w:val="000000"/>
          <w:sz w:val="28"/>
          <w:szCs w:val="28"/>
          <w:rtl/>
        </w:rPr>
        <w:t>خدير</w:t>
      </w:r>
      <w:proofErr w:type="spellEnd"/>
      <w:r>
        <w:rPr>
          <w:rFonts w:ascii="Simplified Arabic" w:eastAsia="Simplified Arabic" w:hAnsi="Simplified Arabic" w:cs="Simplified Arabic"/>
          <w:color w:val="000000"/>
          <w:sz w:val="28"/>
          <w:szCs w:val="28"/>
          <w:rtl/>
        </w:rPr>
        <w:t xml:space="preserve"> وليد، دور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في تعزيز الشفافية المالية دراسة تنظيمية وتطبيقية وفق المرسوم التنفيذي رقم 24-347، مذكرة مقدمة ضمن متطلبات نيل شهادة الماستر تخصص القانون الإداري، جامعة الشهيد الشيخ العربي التبسي - تبسة -، 2024-2025.</w:t>
      </w:r>
    </w:p>
    <w:p w14:paraId="44C6820F" w14:textId="77777777" w:rsidR="000C317F" w:rsidRDefault="00284D1C">
      <w:pPr>
        <w:numPr>
          <w:ilvl w:val="0"/>
          <w:numId w:val="5"/>
        </w:numPr>
        <w:pBdr>
          <w:top w:val="nil"/>
          <w:left w:val="nil"/>
          <w:bottom w:val="nil"/>
          <w:right w:val="nil"/>
          <w:between w:val="nil"/>
        </w:pBdr>
        <w:bidi/>
        <w:spacing w:after="0"/>
        <w:ind w:left="567"/>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lastRenderedPageBreak/>
        <w:t>​</w:t>
      </w:r>
      <w:r>
        <w:rPr>
          <w:rFonts w:ascii="Simplified Arabic" w:eastAsia="Simplified Arabic" w:hAnsi="Simplified Arabic" w:cs="Simplified Arabic"/>
          <w:color w:val="000000"/>
          <w:sz w:val="28"/>
          <w:szCs w:val="28"/>
          <w:rtl/>
        </w:rPr>
        <w:t xml:space="preserve">زعيتر فاتح، الضمانات القانونية لاستقلال المراقب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xml:space="preserve"> في الجزائر: على ضوء القانون العضوي 18-15، مذكرة مقدمة لاستكمال متطلبات نيل شهادة ماستر أكاديمي في الحقوق تخصص: قانون أعمال، جامعة محمد البشير الابراهيمي برج بوعريريج، 2024-2025.</w:t>
      </w:r>
    </w:p>
    <w:p w14:paraId="0E785038" w14:textId="77777777" w:rsidR="000C317F" w:rsidRDefault="00284D1C">
      <w:pPr>
        <w:numPr>
          <w:ilvl w:val="0"/>
          <w:numId w:val="5"/>
        </w:numPr>
        <w:pBdr>
          <w:top w:val="nil"/>
          <w:left w:val="nil"/>
          <w:bottom w:val="nil"/>
          <w:right w:val="nil"/>
          <w:between w:val="nil"/>
        </w:pBdr>
        <w:bidi/>
        <w:spacing w:after="0"/>
        <w:ind w:left="567"/>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 xml:space="preserve">منال بن طيب، دور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في ترشيد النفقات العمومية حسب القانون العضوي 18-15 المؤرخ في 2 سبتمبر 2018 (دراسة حالة المديرية الجهوية للميزانية</w:t>
      </w:r>
      <w:proofErr w:type="gramStart"/>
      <w:r>
        <w:rPr>
          <w:rFonts w:ascii="Simplified Arabic" w:eastAsia="Simplified Arabic" w:hAnsi="Simplified Arabic" w:cs="Simplified Arabic"/>
          <w:color w:val="000000"/>
          <w:sz w:val="28"/>
          <w:szCs w:val="28"/>
          <w:rtl/>
        </w:rPr>
        <w:t>)،</w:t>
      </w:r>
      <w:proofErr w:type="gramEnd"/>
      <w:r>
        <w:rPr>
          <w:rFonts w:ascii="Simplified Arabic" w:eastAsia="Simplified Arabic" w:hAnsi="Simplified Arabic" w:cs="Simplified Arabic"/>
          <w:color w:val="000000"/>
          <w:sz w:val="28"/>
          <w:szCs w:val="28"/>
          <w:rtl/>
        </w:rPr>
        <w:t xml:space="preserve"> مذكرة مقدمة لاستكمال متطلبات شهادة الماستر الأكاديمي، الطور الثاني في ميدان: علوم اقتصادية والتسيير وعلوم تجارية فرع علوم المالية والمحاسبة، جامعة قاصدي مرباح ورقلة-الجزائر، 2024-2025.</w:t>
      </w:r>
    </w:p>
    <w:p w14:paraId="38AA34DC" w14:textId="77777777" w:rsidR="000C317F" w:rsidRDefault="00284D1C">
      <w:pPr>
        <w:pBdr>
          <w:top w:val="nil"/>
          <w:left w:val="nil"/>
          <w:bottom w:val="nil"/>
          <w:right w:val="nil"/>
          <w:between w:val="nil"/>
        </w:pBdr>
        <w:bidi/>
        <w:spacing w:before="240" w:after="0"/>
        <w:ind w:left="-153"/>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رابعاً: المقالات العلمية</w:t>
      </w:r>
    </w:p>
    <w:p w14:paraId="74BA9E75" w14:textId="77777777" w:rsidR="000C317F" w:rsidRDefault="00284D1C">
      <w:pPr>
        <w:numPr>
          <w:ilvl w:val="0"/>
          <w:numId w:val="6"/>
        </w:numPr>
        <w:pBdr>
          <w:top w:val="nil"/>
          <w:left w:val="nil"/>
          <w:bottom w:val="nil"/>
          <w:right w:val="nil"/>
          <w:between w:val="nil"/>
        </w:pBdr>
        <w:tabs>
          <w:tab w:val="right" w:pos="1275"/>
          <w:tab w:val="right" w:pos="1559"/>
        </w:tabs>
        <w:bidi/>
        <w:spacing w:before="240" w:after="0"/>
        <w:ind w:left="567" w:hanging="632"/>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أمين صابة، كمال بن موسى، دراسة تحليلية للقانون العضوي الجديد رقم 18-15 و أهميته في تحسين أداء القطاع العام في الجزائر، المجلة الجزائرية للعلوم الاجتماعية والإنسانية، المجلد 08، العدد 01، 2020.</w:t>
      </w:r>
    </w:p>
    <w:p w14:paraId="365DD3BC" w14:textId="77777777" w:rsidR="000C317F" w:rsidRDefault="00284D1C">
      <w:pPr>
        <w:numPr>
          <w:ilvl w:val="0"/>
          <w:numId w:val="6"/>
        </w:numPr>
        <w:pBdr>
          <w:top w:val="nil"/>
          <w:left w:val="nil"/>
          <w:bottom w:val="nil"/>
          <w:right w:val="nil"/>
          <w:between w:val="nil"/>
        </w:pBdr>
        <w:bidi/>
        <w:spacing w:after="0"/>
        <w:ind w:left="567"/>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 xml:space="preserve">خليل وحيد، </w:t>
      </w:r>
      <w:proofErr w:type="spellStart"/>
      <w:r>
        <w:rPr>
          <w:rFonts w:ascii="Simplified Arabic" w:eastAsia="Simplified Arabic" w:hAnsi="Simplified Arabic" w:cs="Simplified Arabic"/>
          <w:color w:val="000000"/>
          <w:sz w:val="28"/>
          <w:szCs w:val="28"/>
          <w:rtl/>
        </w:rPr>
        <w:t>قاوي</w:t>
      </w:r>
      <w:proofErr w:type="spellEnd"/>
      <w:r>
        <w:rPr>
          <w:rFonts w:ascii="Simplified Arabic" w:eastAsia="Simplified Arabic" w:hAnsi="Simplified Arabic" w:cs="Simplified Arabic"/>
          <w:color w:val="000000"/>
          <w:sz w:val="28"/>
          <w:szCs w:val="28"/>
          <w:rtl/>
        </w:rPr>
        <w:t xml:space="preserve"> سعيد، أدوات الرقابة على الأموال العمومية في ظل إصلاحات القانون العضوي رقم 18-15، مجلة الدراسات و البحوث القانونية، المجلد 08، العدد 02، جامعة الجزائر 01، 2023.</w:t>
      </w:r>
    </w:p>
    <w:p w14:paraId="4890960F" w14:textId="77777777" w:rsidR="000C317F" w:rsidRDefault="00284D1C">
      <w:pPr>
        <w:numPr>
          <w:ilvl w:val="0"/>
          <w:numId w:val="6"/>
        </w:numPr>
        <w:pBdr>
          <w:top w:val="nil"/>
          <w:left w:val="nil"/>
          <w:bottom w:val="nil"/>
          <w:right w:val="nil"/>
          <w:between w:val="nil"/>
        </w:pBdr>
        <w:bidi/>
        <w:spacing w:after="0"/>
        <w:ind w:left="567"/>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 xml:space="preserve">جبار </w:t>
      </w:r>
      <w:proofErr w:type="spellStart"/>
      <w:r>
        <w:rPr>
          <w:rFonts w:ascii="Simplified Arabic" w:eastAsia="Simplified Arabic" w:hAnsi="Simplified Arabic" w:cs="Simplified Arabic"/>
          <w:color w:val="000000"/>
          <w:sz w:val="28"/>
          <w:szCs w:val="28"/>
          <w:rtl/>
        </w:rPr>
        <w:t>بودالي</w:t>
      </w:r>
      <w:proofErr w:type="spellEnd"/>
      <w:r>
        <w:rPr>
          <w:rFonts w:ascii="Simplified Arabic" w:eastAsia="Simplified Arabic" w:hAnsi="Simplified Arabic" w:cs="Simplified Arabic"/>
          <w:color w:val="000000"/>
          <w:sz w:val="28"/>
          <w:szCs w:val="28"/>
          <w:rtl/>
        </w:rPr>
        <w:t>، الرقابة على الميزانية العامة في ظل القانون رقم 23-07، المجلد 09، العدد 02، جوان 2024.</w:t>
      </w:r>
    </w:p>
    <w:p w14:paraId="6DD99137" w14:textId="77777777" w:rsidR="000C317F" w:rsidRDefault="00284D1C">
      <w:pPr>
        <w:numPr>
          <w:ilvl w:val="0"/>
          <w:numId w:val="6"/>
        </w:numPr>
        <w:pBdr>
          <w:top w:val="nil"/>
          <w:left w:val="nil"/>
          <w:bottom w:val="nil"/>
          <w:right w:val="nil"/>
          <w:between w:val="nil"/>
        </w:pBdr>
        <w:bidi/>
        <w:spacing w:after="0"/>
        <w:ind w:left="567"/>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 xml:space="preserve">حفار شافية، رحال سهام، دور المراقب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xml:space="preserve"> في الرقابة على الصفقات العمومية: قراءة في المستجدات التشريعية الأخيرة، المجلة الأكاديمية للبحوث القانونية والسياسية، المجلد 08، العدد 02، سبتمبر 2024.</w:t>
      </w:r>
    </w:p>
    <w:p w14:paraId="4EA4EE08" w14:textId="77777777" w:rsidR="000C317F" w:rsidRDefault="00284D1C">
      <w:pPr>
        <w:numPr>
          <w:ilvl w:val="0"/>
          <w:numId w:val="6"/>
        </w:numPr>
        <w:pBdr>
          <w:top w:val="nil"/>
          <w:left w:val="nil"/>
          <w:bottom w:val="nil"/>
          <w:right w:val="nil"/>
          <w:between w:val="nil"/>
        </w:pBdr>
        <w:bidi/>
        <w:spacing w:after="0"/>
        <w:ind w:left="567"/>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 xml:space="preserve">سعيدة </w:t>
      </w:r>
      <w:proofErr w:type="spellStart"/>
      <w:r>
        <w:rPr>
          <w:rFonts w:ascii="Simplified Arabic" w:eastAsia="Simplified Arabic" w:hAnsi="Simplified Arabic" w:cs="Simplified Arabic"/>
          <w:color w:val="000000"/>
          <w:sz w:val="28"/>
          <w:szCs w:val="28"/>
          <w:rtl/>
        </w:rPr>
        <w:t>آيت</w:t>
      </w:r>
      <w:proofErr w:type="spellEnd"/>
      <w:r>
        <w:rPr>
          <w:rFonts w:ascii="Simplified Arabic" w:eastAsia="Simplified Arabic" w:hAnsi="Simplified Arabic" w:cs="Simplified Arabic"/>
          <w:color w:val="000000"/>
          <w:sz w:val="28"/>
          <w:szCs w:val="28"/>
          <w:rtl/>
        </w:rPr>
        <w:t xml:space="preserve"> جيدة، رضوان أنساعد، محمد طرشي، الرقابة على الميزانية العامة في الجزائر في ظل الإصلاح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 xml:space="preserve"> - نحو تفعيل دور أجهزة الرقابة، جامعة حسيبة بن بوعلي بالشلف، الجزائر، مجلـة الإدارة والتنمية للبحوث والدراسات، المجلد 13، العدد 02، ديسمبر 2024.</w:t>
      </w:r>
    </w:p>
    <w:p w14:paraId="284C76E9" w14:textId="77777777" w:rsidR="000C317F" w:rsidRDefault="00284D1C">
      <w:pPr>
        <w:numPr>
          <w:ilvl w:val="0"/>
          <w:numId w:val="6"/>
        </w:numPr>
        <w:pBdr>
          <w:top w:val="nil"/>
          <w:left w:val="nil"/>
          <w:bottom w:val="nil"/>
          <w:right w:val="nil"/>
          <w:between w:val="nil"/>
        </w:pBdr>
        <w:bidi/>
        <w:spacing w:after="0"/>
        <w:ind w:left="141"/>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مسكين الحاج، ذياب زقاي، الرقابة السابقة على النفقات العمومية على ضوء الإصلاحات الجديدة- دراسة حالة بلدية الحساسنة ولاية سعيدة، جامعة سعيدة، الدكتور محمد الطاهر، الجزائر، مجلة دفاتر اقتصادية، المجلد 16، العدد 01، 2025.</w:t>
      </w:r>
    </w:p>
    <w:p w14:paraId="187A7F7F" w14:textId="77777777" w:rsidR="000C317F" w:rsidRDefault="00284D1C">
      <w:pPr>
        <w:pBdr>
          <w:top w:val="nil"/>
          <w:left w:val="nil"/>
          <w:bottom w:val="nil"/>
          <w:right w:val="nil"/>
          <w:between w:val="nil"/>
        </w:pBdr>
        <w:bidi/>
        <w:spacing w:before="240" w:after="0"/>
        <w:ind w:left="141"/>
        <w:rPr>
          <w:rFonts w:ascii="Simplified Arabic" w:eastAsia="Simplified Arabic" w:hAnsi="Simplified Arabic" w:cs="Simplified Arabic"/>
          <w:sz w:val="28"/>
          <w:szCs w:val="28"/>
        </w:rPr>
      </w:pPr>
      <w:r>
        <w:rPr>
          <w:rFonts w:ascii="Times New Roman" w:eastAsia="Times New Roman" w:hAnsi="Times New Roman" w:cs="Times New Roman"/>
          <w:sz w:val="28"/>
          <w:szCs w:val="28"/>
        </w:rPr>
        <w:lastRenderedPageBreak/>
        <w:t>​</w:t>
      </w:r>
      <w:r>
        <w:rPr>
          <w:rFonts w:ascii="Simplified Arabic" w:eastAsia="Simplified Arabic" w:hAnsi="Simplified Arabic" w:cs="Simplified Arabic"/>
          <w:sz w:val="28"/>
          <w:szCs w:val="28"/>
          <w:rtl/>
        </w:rPr>
        <w:t>خامساً: المطبوعات الجامعية</w:t>
      </w:r>
    </w:p>
    <w:p w14:paraId="2E79DD1E" w14:textId="77777777" w:rsidR="000C317F" w:rsidRDefault="00284D1C">
      <w:pPr>
        <w:numPr>
          <w:ilvl w:val="0"/>
          <w:numId w:val="7"/>
        </w:numPr>
        <w:pBdr>
          <w:top w:val="nil"/>
          <w:left w:val="nil"/>
          <w:bottom w:val="nil"/>
          <w:right w:val="nil"/>
          <w:between w:val="nil"/>
        </w:pBdr>
        <w:bidi/>
        <w:spacing w:before="240" w:after="0"/>
        <w:ind w:left="708"/>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اسماعيل صاري، محاضرات في مقياس المالية العامة، جامعة فرحات عباس سطيف 2، 2022-2023.</w:t>
      </w:r>
    </w:p>
    <w:p w14:paraId="1424814C" w14:textId="77777777" w:rsidR="000C317F" w:rsidRDefault="00284D1C">
      <w:pPr>
        <w:numPr>
          <w:ilvl w:val="0"/>
          <w:numId w:val="7"/>
        </w:numPr>
        <w:pBdr>
          <w:top w:val="nil"/>
          <w:left w:val="nil"/>
          <w:bottom w:val="nil"/>
          <w:right w:val="nil"/>
          <w:between w:val="nil"/>
        </w:pBdr>
        <w:bidi/>
        <w:spacing w:before="240" w:after="0"/>
        <w:ind w:left="708"/>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 xml:space="preserve">سعيدي </w:t>
      </w:r>
      <w:proofErr w:type="spellStart"/>
      <w:r>
        <w:rPr>
          <w:rFonts w:ascii="Simplified Arabic" w:eastAsia="Simplified Arabic" w:hAnsi="Simplified Arabic" w:cs="Simplified Arabic"/>
          <w:color w:val="000000"/>
          <w:sz w:val="28"/>
          <w:szCs w:val="28"/>
          <w:rtl/>
        </w:rPr>
        <w:t>خديحة</w:t>
      </w:r>
      <w:proofErr w:type="spellEnd"/>
      <w:r>
        <w:rPr>
          <w:rFonts w:ascii="Simplified Arabic" w:eastAsia="Simplified Arabic" w:hAnsi="Simplified Arabic" w:cs="Simplified Arabic"/>
          <w:color w:val="000000"/>
          <w:sz w:val="28"/>
          <w:szCs w:val="28"/>
          <w:rtl/>
        </w:rPr>
        <w:t xml:space="preserve">، المالية العمومية، محاضرات موجهة لطلبة السنة الثانية ليسانس لكلية العلوم الاقتصادية والتجارية وعلوم التسيير، جامعة أبو بكر </w:t>
      </w:r>
      <w:proofErr w:type="spellStart"/>
      <w:r>
        <w:rPr>
          <w:rFonts w:ascii="Simplified Arabic" w:eastAsia="Simplified Arabic" w:hAnsi="Simplified Arabic" w:cs="Simplified Arabic"/>
          <w:color w:val="000000"/>
          <w:sz w:val="28"/>
          <w:szCs w:val="28"/>
          <w:rtl/>
        </w:rPr>
        <w:t>بلقايد</w:t>
      </w:r>
      <w:proofErr w:type="spellEnd"/>
      <w:r>
        <w:rPr>
          <w:rFonts w:ascii="Simplified Arabic" w:eastAsia="Simplified Arabic" w:hAnsi="Simplified Arabic" w:cs="Simplified Arabic"/>
          <w:color w:val="000000"/>
          <w:sz w:val="28"/>
          <w:szCs w:val="28"/>
          <w:rtl/>
        </w:rPr>
        <w:t>، تلمسان، 2023-2024.</w:t>
      </w:r>
    </w:p>
    <w:p w14:paraId="5780F954" w14:textId="77777777" w:rsidR="000C317F" w:rsidRDefault="00284D1C">
      <w:pPr>
        <w:numPr>
          <w:ilvl w:val="0"/>
          <w:numId w:val="7"/>
        </w:numPr>
        <w:pBdr>
          <w:top w:val="nil"/>
          <w:left w:val="nil"/>
          <w:bottom w:val="nil"/>
          <w:right w:val="nil"/>
          <w:between w:val="nil"/>
        </w:pBdr>
        <w:bidi/>
        <w:spacing w:after="0"/>
        <w:ind w:left="708"/>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سادساً: القوانين</w:t>
      </w:r>
    </w:p>
    <w:p w14:paraId="09E9F89D" w14:textId="77777777" w:rsidR="000C317F" w:rsidRDefault="00284D1C">
      <w:pPr>
        <w:numPr>
          <w:ilvl w:val="0"/>
          <w:numId w:val="7"/>
        </w:numPr>
        <w:pBdr>
          <w:top w:val="nil"/>
          <w:left w:val="nil"/>
          <w:bottom w:val="nil"/>
          <w:right w:val="nil"/>
          <w:between w:val="nil"/>
        </w:pBdr>
        <w:bidi/>
        <w:spacing w:after="0"/>
        <w:ind w:left="708"/>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القانون 84-17 المؤرخ في 07/07/1984 المتعلق بقوانين المالية.</w:t>
      </w:r>
    </w:p>
    <w:p w14:paraId="6FF3647E" w14:textId="77777777" w:rsidR="000C317F" w:rsidRDefault="00284D1C">
      <w:pPr>
        <w:numPr>
          <w:ilvl w:val="0"/>
          <w:numId w:val="7"/>
        </w:numPr>
        <w:pBdr>
          <w:top w:val="nil"/>
          <w:left w:val="nil"/>
          <w:bottom w:val="nil"/>
          <w:right w:val="nil"/>
          <w:between w:val="nil"/>
        </w:pBdr>
        <w:bidi/>
        <w:spacing w:after="0"/>
        <w:ind w:left="708"/>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القانون 90/21 المتعلق بالمحاسبة العمومية، المؤرخ في 15 أوت 1990.</w:t>
      </w:r>
    </w:p>
    <w:p w14:paraId="67631E39" w14:textId="77777777" w:rsidR="000C317F" w:rsidRDefault="00284D1C">
      <w:pPr>
        <w:numPr>
          <w:ilvl w:val="0"/>
          <w:numId w:val="7"/>
        </w:numPr>
        <w:pBdr>
          <w:top w:val="nil"/>
          <w:left w:val="nil"/>
          <w:bottom w:val="nil"/>
          <w:right w:val="nil"/>
          <w:between w:val="nil"/>
        </w:pBdr>
        <w:bidi/>
        <w:spacing w:after="0"/>
        <w:ind w:left="708"/>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القانون العضوي 18-15 المؤرخ في 02 سبتمبر 2018، المتعلق بقوانين المالية.</w:t>
      </w:r>
    </w:p>
    <w:p w14:paraId="608B52A3" w14:textId="77777777" w:rsidR="000C317F" w:rsidRDefault="00284D1C">
      <w:pPr>
        <w:numPr>
          <w:ilvl w:val="0"/>
          <w:numId w:val="7"/>
        </w:numPr>
        <w:pBdr>
          <w:top w:val="nil"/>
          <w:left w:val="nil"/>
          <w:bottom w:val="nil"/>
          <w:right w:val="nil"/>
          <w:between w:val="nil"/>
        </w:pBdr>
        <w:bidi/>
        <w:spacing w:after="0"/>
        <w:ind w:left="708"/>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 xml:space="preserve">التعليمة رقم 9796 المؤرخة في 20 ديسمبر 2020 كيفيات مسك محاسبة الالتزامات من طرف المراقب </w:t>
      </w:r>
      <w:proofErr w:type="spellStart"/>
      <w:r>
        <w:rPr>
          <w:rFonts w:ascii="Simplified Arabic" w:eastAsia="Simplified Arabic" w:hAnsi="Simplified Arabic" w:cs="Simplified Arabic"/>
          <w:color w:val="000000"/>
          <w:sz w:val="28"/>
          <w:szCs w:val="28"/>
          <w:rtl/>
        </w:rPr>
        <w:t>الميزانياتي</w:t>
      </w:r>
      <w:proofErr w:type="spellEnd"/>
      <w:r>
        <w:rPr>
          <w:rFonts w:ascii="Simplified Arabic" w:eastAsia="Simplified Arabic" w:hAnsi="Simplified Arabic" w:cs="Simplified Arabic"/>
          <w:color w:val="000000"/>
          <w:sz w:val="28"/>
          <w:szCs w:val="28"/>
          <w:rtl/>
        </w:rPr>
        <w:t>.</w:t>
      </w:r>
    </w:p>
    <w:p w14:paraId="5BEE2090" w14:textId="77777777" w:rsidR="000C317F" w:rsidRDefault="00284D1C">
      <w:pPr>
        <w:numPr>
          <w:ilvl w:val="0"/>
          <w:numId w:val="7"/>
        </w:numPr>
        <w:pBdr>
          <w:top w:val="nil"/>
          <w:left w:val="nil"/>
          <w:bottom w:val="nil"/>
          <w:right w:val="nil"/>
          <w:between w:val="nil"/>
        </w:pBdr>
        <w:bidi/>
        <w:spacing w:after="0"/>
        <w:ind w:left="708"/>
        <w:rPr>
          <w:rFonts w:ascii="Simplified Arabic" w:eastAsia="Simplified Arabic" w:hAnsi="Simplified Arabic" w:cs="Simplified Arabic"/>
          <w:color w:val="000000"/>
          <w:sz w:val="28"/>
          <w:szCs w:val="28"/>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القانون رقم 23-07 المتعلق بالمحاسبة العمومية والتسيير المالي. الجريدة الرسمية العدد 42، المؤرخ في 21 جوان 2023.</w:t>
      </w:r>
    </w:p>
    <w:p w14:paraId="59641CFC" w14:textId="77777777" w:rsidR="000C317F" w:rsidRDefault="00284D1C">
      <w:pPr>
        <w:pBdr>
          <w:top w:val="nil"/>
          <w:left w:val="nil"/>
          <w:bottom w:val="nil"/>
          <w:right w:val="nil"/>
          <w:between w:val="nil"/>
        </w:pBdr>
        <w:bidi/>
        <w:spacing w:before="240" w:after="0"/>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سابعاً: المراسيم التنفيذية</w:t>
      </w:r>
    </w:p>
    <w:p w14:paraId="70B8E63B" w14:textId="77777777" w:rsidR="000C317F" w:rsidRDefault="00284D1C">
      <w:pPr>
        <w:numPr>
          <w:ilvl w:val="0"/>
          <w:numId w:val="8"/>
        </w:numPr>
        <w:pBdr>
          <w:top w:val="nil"/>
          <w:left w:val="nil"/>
          <w:bottom w:val="nil"/>
          <w:right w:val="nil"/>
          <w:between w:val="nil"/>
        </w:pBdr>
        <w:bidi/>
        <w:spacing w:before="240" w:after="0"/>
        <w:ind w:left="708"/>
        <w:rPr>
          <w:rFonts w:ascii="Simplified Arabic" w:eastAsia="Simplified Arabic" w:hAnsi="Simplified Arabic" w:cs="Simplified Arabic"/>
          <w:color w:val="000000"/>
          <w:sz w:val="24"/>
          <w:szCs w:val="24"/>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المرسوم التنفيذي رقم 09-374 المؤرخ في 16 نوفمبر 2009 المعدل والمتمم للمرسوم التنفيذي رقم 42-414 المؤرخ في 14 نوفمبر 1992 والمتعلق بالرقابة السابقة للنفقات التي يلتزم بها. ج ر، العدد 67.</w:t>
      </w:r>
    </w:p>
    <w:p w14:paraId="00655ADA" w14:textId="77777777" w:rsidR="000C317F" w:rsidRDefault="00284D1C">
      <w:pPr>
        <w:numPr>
          <w:ilvl w:val="0"/>
          <w:numId w:val="8"/>
        </w:numPr>
        <w:pBdr>
          <w:top w:val="nil"/>
          <w:left w:val="nil"/>
          <w:bottom w:val="nil"/>
          <w:right w:val="nil"/>
          <w:between w:val="nil"/>
        </w:pBdr>
        <w:bidi/>
        <w:spacing w:after="0"/>
        <w:ind w:left="708"/>
        <w:rPr>
          <w:rFonts w:ascii="Simplified Arabic" w:eastAsia="Simplified Arabic" w:hAnsi="Simplified Arabic" w:cs="Simplified Arabic"/>
          <w:color w:val="000000"/>
          <w:sz w:val="24"/>
          <w:szCs w:val="24"/>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المرسوم التنفيذي رقم 11-381 مؤرخ في 21 نوفمبر 2011، المتعلق بمصالح المراقبة المالية، ج ر، العدد 64.</w:t>
      </w:r>
    </w:p>
    <w:p w14:paraId="4B5B0296" w14:textId="77777777" w:rsidR="000C317F" w:rsidRDefault="00284D1C">
      <w:pPr>
        <w:numPr>
          <w:ilvl w:val="0"/>
          <w:numId w:val="8"/>
        </w:numPr>
        <w:pBdr>
          <w:top w:val="nil"/>
          <w:left w:val="nil"/>
          <w:bottom w:val="nil"/>
          <w:right w:val="nil"/>
          <w:between w:val="nil"/>
        </w:pBdr>
        <w:bidi/>
        <w:spacing w:after="0"/>
        <w:ind w:left="708"/>
        <w:rPr>
          <w:rFonts w:ascii="Simplified Arabic" w:eastAsia="Simplified Arabic" w:hAnsi="Simplified Arabic" w:cs="Simplified Arabic"/>
          <w:color w:val="000000"/>
          <w:sz w:val="32"/>
          <w:szCs w:val="32"/>
        </w:rPr>
      </w:pPr>
      <w:r>
        <w:rPr>
          <w:rFonts w:ascii="Times New Roman" w:eastAsia="Times New Roman" w:hAnsi="Times New Roman" w:cs="Times New Roman"/>
          <w:color w:val="000000"/>
          <w:sz w:val="28"/>
          <w:szCs w:val="28"/>
        </w:rPr>
        <w:t>​</w:t>
      </w:r>
      <w:r>
        <w:rPr>
          <w:rFonts w:ascii="Simplified Arabic" w:eastAsia="Simplified Arabic" w:hAnsi="Simplified Arabic" w:cs="Simplified Arabic"/>
          <w:color w:val="000000"/>
          <w:sz w:val="28"/>
          <w:szCs w:val="28"/>
          <w:rtl/>
        </w:rPr>
        <w:t xml:space="preserve">المرسوم التنفيذي رقم 24-347 الذي يحدد كيفيات ممارسة الرقابة </w:t>
      </w:r>
      <w:proofErr w:type="spellStart"/>
      <w:r>
        <w:rPr>
          <w:rFonts w:ascii="Simplified Arabic" w:eastAsia="Simplified Arabic" w:hAnsi="Simplified Arabic" w:cs="Simplified Arabic"/>
          <w:color w:val="000000"/>
          <w:sz w:val="28"/>
          <w:szCs w:val="28"/>
          <w:rtl/>
        </w:rPr>
        <w:t>الميزانياتية</w:t>
      </w:r>
      <w:proofErr w:type="spellEnd"/>
      <w:r>
        <w:rPr>
          <w:rFonts w:ascii="Simplified Arabic" w:eastAsia="Simplified Arabic" w:hAnsi="Simplified Arabic" w:cs="Simplified Arabic"/>
          <w:color w:val="000000"/>
          <w:sz w:val="28"/>
          <w:szCs w:val="28"/>
          <w:rtl/>
        </w:rPr>
        <w:t xml:space="preserve"> المؤرخ في 14 أكتوبر 2024، ج ر، العدد 72.</w:t>
      </w:r>
    </w:p>
    <w:p w14:paraId="7D7F0078" w14:textId="77777777" w:rsidR="000C317F" w:rsidRDefault="000C317F">
      <w:pPr>
        <w:pBdr>
          <w:top w:val="nil"/>
          <w:left w:val="nil"/>
          <w:bottom w:val="nil"/>
          <w:right w:val="nil"/>
          <w:between w:val="nil"/>
        </w:pBdr>
        <w:bidi/>
        <w:spacing w:before="240" w:after="0"/>
        <w:ind w:left="708"/>
        <w:rPr>
          <w:rFonts w:ascii="Simplified Arabic" w:eastAsia="Simplified Arabic" w:hAnsi="Simplified Arabic" w:cs="Simplified Arabic"/>
          <w:b/>
          <w:bCs/>
          <w:color w:val="000000"/>
          <w:sz w:val="28"/>
          <w:szCs w:val="28"/>
        </w:rPr>
      </w:pPr>
    </w:p>
    <w:p w14:paraId="0C41EADE" w14:textId="77777777" w:rsidR="000C317F" w:rsidRDefault="000C317F">
      <w:pPr>
        <w:pBdr>
          <w:top w:val="nil"/>
          <w:left w:val="nil"/>
          <w:bottom w:val="nil"/>
          <w:right w:val="nil"/>
          <w:between w:val="nil"/>
        </w:pBdr>
        <w:bidi/>
        <w:spacing w:before="240" w:after="0"/>
        <w:ind w:left="708"/>
        <w:rPr>
          <w:rFonts w:ascii="Simplified Arabic" w:eastAsia="Simplified Arabic" w:hAnsi="Simplified Arabic" w:cs="Simplified Arabic"/>
          <w:b/>
          <w:bCs/>
          <w:color w:val="000000"/>
          <w:sz w:val="28"/>
          <w:szCs w:val="28"/>
        </w:rPr>
      </w:pPr>
    </w:p>
    <w:p w14:paraId="57DBF015" w14:textId="77777777" w:rsidR="000C317F" w:rsidRDefault="00284D1C">
      <w:pPr>
        <w:pBdr>
          <w:top w:val="nil"/>
          <w:left w:val="nil"/>
          <w:bottom w:val="nil"/>
          <w:right w:val="nil"/>
          <w:between w:val="nil"/>
        </w:pBdr>
        <w:bidi/>
        <w:spacing w:before="240" w:after="0"/>
        <w:ind w:left="708"/>
        <w:rPr>
          <w:rFonts w:ascii="Simplified Arabic" w:eastAsia="Simplified Arabic" w:hAnsi="Simplified Arabic" w:cs="Simplified Arabic"/>
          <w:color w:val="000000"/>
          <w:sz w:val="28"/>
          <w:szCs w:val="28"/>
        </w:rPr>
      </w:pPr>
      <w:r>
        <w:rPr>
          <w:rFonts w:ascii="Simplified Arabic" w:eastAsia="Simplified Arabic" w:hAnsi="Simplified Arabic" w:cs="Simplified Arabic"/>
          <w:b/>
          <w:bCs/>
          <w:color w:val="000000"/>
          <w:sz w:val="28"/>
          <w:szCs w:val="28"/>
          <w:rtl/>
        </w:rPr>
        <w:lastRenderedPageBreak/>
        <w:t>ثانيا: المراجع باللغة الأجنبية</w:t>
      </w:r>
    </w:p>
    <w:p w14:paraId="2B9640A1" w14:textId="77777777" w:rsidR="000C317F" w:rsidRPr="00F335FA" w:rsidRDefault="00284D1C">
      <w:pPr>
        <w:numPr>
          <w:ilvl w:val="0"/>
          <w:numId w:val="19"/>
        </w:numPr>
        <w:spacing w:before="240" w:after="0"/>
        <w:rPr>
          <w:sz w:val="24"/>
          <w:szCs w:val="24"/>
          <w:lang w:val="en-US"/>
        </w:rPr>
      </w:pPr>
      <w:r w:rsidRPr="00F335FA">
        <w:rPr>
          <w:sz w:val="24"/>
          <w:szCs w:val="24"/>
          <w:lang w:val="en-US"/>
        </w:rPr>
        <w:t xml:space="preserve">Tobias Johansson a, Sven Siverbo, </w:t>
      </w:r>
      <w:r w:rsidRPr="00F335FA">
        <w:rPr>
          <w:b/>
          <w:bCs/>
          <w:sz w:val="24"/>
          <w:szCs w:val="24"/>
          <w:lang w:val="en-US"/>
        </w:rPr>
        <w:t>The appropriateness of tight budget control in public sector organizations facing budget turbulenc</w:t>
      </w:r>
      <w:r w:rsidRPr="00F335FA">
        <w:rPr>
          <w:sz w:val="24"/>
          <w:szCs w:val="24"/>
          <w:lang w:val="en-US"/>
        </w:rPr>
        <w:t xml:space="preserve">e, Management Accounting Research, Volume </w:t>
      </w:r>
      <w:r w:rsidRPr="00F335FA">
        <w:rPr>
          <w:b/>
          <w:bCs/>
          <w:sz w:val="24"/>
          <w:szCs w:val="24"/>
          <w:lang w:val="en-US"/>
        </w:rPr>
        <w:t>25</w:t>
      </w:r>
      <w:r w:rsidRPr="00F335FA">
        <w:rPr>
          <w:sz w:val="24"/>
          <w:szCs w:val="24"/>
          <w:lang w:val="en-US"/>
        </w:rPr>
        <w:t xml:space="preserve">, Issue </w:t>
      </w:r>
      <w:r w:rsidRPr="00F335FA">
        <w:rPr>
          <w:b/>
          <w:bCs/>
          <w:sz w:val="24"/>
          <w:szCs w:val="24"/>
          <w:lang w:val="en-US"/>
        </w:rPr>
        <w:t>4</w:t>
      </w:r>
      <w:r w:rsidRPr="00F335FA">
        <w:rPr>
          <w:sz w:val="24"/>
          <w:szCs w:val="24"/>
          <w:lang w:val="en-US"/>
        </w:rPr>
        <w:t xml:space="preserve">, December </w:t>
      </w:r>
      <w:r w:rsidRPr="00F335FA">
        <w:rPr>
          <w:b/>
          <w:bCs/>
          <w:sz w:val="24"/>
          <w:szCs w:val="24"/>
          <w:lang w:val="en-US"/>
        </w:rPr>
        <w:t>2014</w:t>
      </w:r>
      <w:r w:rsidRPr="00F335FA">
        <w:rPr>
          <w:sz w:val="24"/>
          <w:szCs w:val="24"/>
          <w:lang w:val="en-US"/>
        </w:rPr>
        <w:t> </w:t>
      </w:r>
    </w:p>
    <w:p w14:paraId="3E3A22A7" w14:textId="77777777" w:rsidR="000C317F" w:rsidRPr="00F335FA" w:rsidRDefault="001B189A" w:rsidP="0070377F">
      <w:pPr>
        <w:numPr>
          <w:ilvl w:val="0"/>
          <w:numId w:val="19"/>
        </w:numPr>
        <w:spacing w:before="240" w:after="0"/>
        <w:jc w:val="left"/>
        <w:rPr>
          <w:sz w:val="24"/>
          <w:szCs w:val="24"/>
          <w:lang w:val="en-US"/>
        </w:rPr>
        <w:sectPr w:rsidR="000C317F" w:rsidRPr="00F335FA">
          <w:headerReference w:type="default" r:id="rId48"/>
          <w:footerReference w:type="default" r:id="rId49"/>
          <w:pgSz w:w="11906" w:h="16838"/>
          <w:pgMar w:top="1417" w:right="1417" w:bottom="1417" w:left="1417" w:header="708" w:footer="708" w:gutter="0"/>
          <w:cols w:space="720"/>
        </w:sectPr>
      </w:pPr>
      <w:hyperlink r:id="rId50">
        <w:r w:rsidR="00284D1C" w:rsidRPr="00F335FA">
          <w:rPr>
            <w:sz w:val="24"/>
            <w:szCs w:val="24"/>
            <w:lang w:val="en-US"/>
          </w:rPr>
          <w:t xml:space="preserve">George </w:t>
        </w:r>
        <w:proofErr w:type="spellStart"/>
        <w:r w:rsidR="00284D1C" w:rsidRPr="00F335FA">
          <w:rPr>
            <w:sz w:val="24"/>
            <w:szCs w:val="24"/>
            <w:lang w:val="en-US"/>
          </w:rPr>
          <w:t>Akasum</w:t>
        </w:r>
        <w:proofErr w:type="spellEnd"/>
        <w:r w:rsidR="00284D1C" w:rsidRPr="00F335FA">
          <w:rPr>
            <w:sz w:val="24"/>
            <w:szCs w:val="24"/>
            <w:lang w:val="en-US"/>
          </w:rPr>
          <w:t xml:space="preserve"> </w:t>
        </w:r>
        <w:proofErr w:type="spellStart"/>
        <w:r w:rsidR="00284D1C" w:rsidRPr="00F335FA">
          <w:rPr>
            <w:sz w:val="24"/>
            <w:szCs w:val="24"/>
            <w:lang w:val="en-US"/>
          </w:rPr>
          <w:t>Akayuri</w:t>
        </w:r>
        <w:proofErr w:type="spellEnd"/>
      </w:hyperlink>
      <w:r w:rsidR="00284D1C" w:rsidRPr="00F335FA">
        <w:rPr>
          <w:sz w:val="24"/>
          <w:szCs w:val="24"/>
          <w:lang w:val="en-US"/>
        </w:rPr>
        <w:t>, </w:t>
      </w:r>
      <w:proofErr w:type="spellStart"/>
      <w:r w:rsidR="00284D1C">
        <w:fldChar w:fldCharType="begin"/>
      </w:r>
      <w:r w:rsidR="00284D1C">
        <w:instrText xml:space="preserve"> HYPERLINK "about:blank" \h </w:instrText>
      </w:r>
      <w:r w:rsidR="00284D1C">
        <w:fldChar w:fldCharType="separate"/>
      </w:r>
      <w:r w:rsidR="00284D1C" w:rsidRPr="00F335FA">
        <w:rPr>
          <w:sz w:val="24"/>
          <w:szCs w:val="24"/>
          <w:lang w:val="en-US"/>
        </w:rPr>
        <w:t>Kwabena</w:t>
      </w:r>
      <w:proofErr w:type="spellEnd"/>
      <w:r w:rsidR="00284D1C" w:rsidRPr="00F335FA">
        <w:rPr>
          <w:sz w:val="24"/>
          <w:szCs w:val="24"/>
          <w:lang w:val="en-US"/>
        </w:rPr>
        <w:t xml:space="preserve"> </w:t>
      </w:r>
      <w:proofErr w:type="spellStart"/>
      <w:r w:rsidR="00284D1C" w:rsidRPr="00F335FA">
        <w:rPr>
          <w:sz w:val="24"/>
          <w:szCs w:val="24"/>
          <w:lang w:val="en-US"/>
        </w:rPr>
        <w:t>Ampong</w:t>
      </w:r>
      <w:proofErr w:type="spellEnd"/>
      <w:r w:rsidR="00284D1C">
        <w:rPr>
          <w:sz w:val="24"/>
          <w:szCs w:val="24"/>
          <w:lang w:val="en-US"/>
        </w:rPr>
        <w:fldChar w:fldCharType="end"/>
      </w:r>
      <w:r w:rsidR="00284D1C" w:rsidRPr="00F335FA">
        <w:rPr>
          <w:sz w:val="24"/>
          <w:szCs w:val="24"/>
          <w:lang w:val="en-US"/>
        </w:rPr>
        <w:t>, </w:t>
      </w:r>
      <w:hyperlink r:id="rId51">
        <w:r w:rsidR="00284D1C" w:rsidRPr="00F335FA">
          <w:rPr>
            <w:sz w:val="24"/>
            <w:szCs w:val="24"/>
            <w:lang w:val="en-US"/>
          </w:rPr>
          <w:t xml:space="preserve">Samuel </w:t>
        </w:r>
        <w:proofErr w:type="spellStart"/>
        <w:r w:rsidR="00284D1C" w:rsidRPr="00F335FA">
          <w:rPr>
            <w:sz w:val="24"/>
            <w:szCs w:val="24"/>
            <w:lang w:val="en-US"/>
          </w:rPr>
          <w:t>Apau</w:t>
        </w:r>
        <w:proofErr w:type="spellEnd"/>
      </w:hyperlink>
      <w:r w:rsidR="00284D1C" w:rsidRPr="00F335FA">
        <w:rPr>
          <w:sz w:val="24"/>
          <w:szCs w:val="24"/>
          <w:lang w:val="en-US"/>
        </w:rPr>
        <w:t xml:space="preserve">, </w:t>
      </w:r>
      <w:r w:rsidR="00284D1C" w:rsidRPr="00F335FA">
        <w:rPr>
          <w:b/>
          <w:bCs/>
          <w:sz w:val="24"/>
          <w:szCs w:val="24"/>
          <w:lang w:val="en-US"/>
        </w:rPr>
        <w:t>Budget and Budgetary Control, a Real Tool for Controlling Public Expenditure in the Context of Public Sector Organization in Ghana</w:t>
      </w:r>
      <w:r w:rsidR="00284D1C" w:rsidRPr="00F335FA">
        <w:rPr>
          <w:sz w:val="24"/>
          <w:szCs w:val="24"/>
          <w:lang w:val="en-US"/>
        </w:rPr>
        <w:t>, Published in </w:t>
      </w:r>
      <w:hyperlink r:id="rId52">
        <w:r w:rsidR="00284D1C" w:rsidRPr="00F335FA">
          <w:rPr>
            <w:sz w:val="24"/>
            <w:szCs w:val="24"/>
            <w:lang w:val="en-US"/>
          </w:rPr>
          <w:t>International Journal of Accounting, Finance and Risk Management</w:t>
        </w:r>
      </w:hyperlink>
      <w:r w:rsidR="00284D1C" w:rsidRPr="00F335FA">
        <w:rPr>
          <w:sz w:val="24"/>
          <w:szCs w:val="24"/>
          <w:lang w:val="en-US"/>
        </w:rPr>
        <w:t> (</w:t>
      </w:r>
      <w:hyperlink r:id="rId53">
        <w:r w:rsidR="00284D1C" w:rsidRPr="00F335FA">
          <w:rPr>
            <w:sz w:val="24"/>
            <w:szCs w:val="24"/>
            <w:lang w:val="en-US"/>
          </w:rPr>
          <w:t xml:space="preserve">Volume </w:t>
        </w:r>
      </w:hyperlink>
      <w:hyperlink r:id="rId54">
        <w:r w:rsidR="00284D1C" w:rsidRPr="00F335FA">
          <w:rPr>
            <w:b/>
            <w:bCs/>
            <w:sz w:val="24"/>
            <w:szCs w:val="24"/>
            <w:lang w:val="en-US"/>
          </w:rPr>
          <w:t>10</w:t>
        </w:r>
      </w:hyperlink>
      <w:hyperlink r:id="rId55">
        <w:r w:rsidR="00284D1C" w:rsidRPr="00F335FA">
          <w:rPr>
            <w:sz w:val="24"/>
            <w:szCs w:val="24"/>
            <w:lang w:val="en-US"/>
          </w:rPr>
          <w:t xml:space="preserve">, Issue </w:t>
        </w:r>
      </w:hyperlink>
      <w:hyperlink r:id="rId56">
        <w:r w:rsidR="00284D1C" w:rsidRPr="00F335FA">
          <w:rPr>
            <w:b/>
            <w:bCs/>
            <w:sz w:val="24"/>
            <w:szCs w:val="24"/>
            <w:lang w:val="en-US"/>
          </w:rPr>
          <w:t>1</w:t>
        </w:r>
      </w:hyperlink>
      <w:r w:rsidR="00284D1C" w:rsidRPr="00F335FA">
        <w:rPr>
          <w:sz w:val="24"/>
          <w:szCs w:val="24"/>
          <w:lang w:val="en-US"/>
        </w:rPr>
        <w:t xml:space="preserve">), </w:t>
      </w:r>
      <w:r w:rsidR="00284D1C" w:rsidRPr="00F335FA">
        <w:rPr>
          <w:b/>
          <w:bCs/>
          <w:sz w:val="24"/>
          <w:szCs w:val="24"/>
          <w:lang w:val="en-US"/>
        </w:rPr>
        <w:t>2025</w:t>
      </w:r>
      <w:r w:rsidR="00284D1C" w:rsidRPr="00F335FA">
        <w:rPr>
          <w:sz w:val="24"/>
          <w:szCs w:val="24"/>
          <w:lang w:val="en-US"/>
        </w:rPr>
        <w:t>.</w:t>
      </w:r>
    </w:p>
    <w:p w14:paraId="5750230E" w14:textId="77777777" w:rsidR="000C317F" w:rsidRPr="00F335FA" w:rsidRDefault="000C317F">
      <w:pPr>
        <w:bidi/>
        <w:rPr>
          <w:rFonts w:ascii="Simplified Arabic" w:eastAsia="Simplified Arabic" w:hAnsi="Simplified Arabic" w:cs="Simplified Arabic"/>
          <w:b/>
          <w:bCs/>
          <w:sz w:val="36"/>
          <w:szCs w:val="36"/>
          <w:lang w:val="en-US"/>
        </w:rPr>
      </w:pPr>
    </w:p>
    <w:p w14:paraId="385DA761" w14:textId="77777777" w:rsidR="000C317F" w:rsidRPr="00F335FA" w:rsidRDefault="000C317F">
      <w:pPr>
        <w:bidi/>
        <w:rPr>
          <w:rFonts w:ascii="Simplified Arabic" w:eastAsia="Simplified Arabic" w:hAnsi="Simplified Arabic" w:cs="Simplified Arabic"/>
          <w:sz w:val="36"/>
          <w:szCs w:val="36"/>
          <w:lang w:val="en-US"/>
        </w:rPr>
      </w:pPr>
    </w:p>
    <w:p w14:paraId="7BEAFF2A" w14:textId="77777777" w:rsidR="000C317F" w:rsidRPr="00F335FA" w:rsidRDefault="00284D1C">
      <w:pPr>
        <w:bidi/>
        <w:rPr>
          <w:rFonts w:ascii="Simplified Arabic" w:eastAsia="Simplified Arabic" w:hAnsi="Simplified Arabic" w:cs="Simplified Arabic"/>
          <w:sz w:val="36"/>
          <w:szCs w:val="36"/>
          <w:lang w:val="en-US"/>
        </w:rPr>
        <w:sectPr w:rsidR="000C317F" w:rsidRPr="00F335FA">
          <w:headerReference w:type="default" r:id="rId57"/>
          <w:footerReference w:type="default" r:id="rId58"/>
          <w:pgSz w:w="11906" w:h="16838"/>
          <w:pgMar w:top="1417" w:right="1417" w:bottom="1417" w:left="1417" w:header="708" w:footer="708" w:gutter="0"/>
          <w:cols w:space="720"/>
        </w:sectPr>
      </w:pPr>
      <w:r>
        <w:rPr>
          <w:noProof/>
          <w:lang w:val="fr-FR"/>
        </w:rPr>
        <mc:AlternateContent>
          <mc:Choice Requires="wps">
            <w:drawing>
              <wp:anchor distT="0" distB="0" distL="114300" distR="114300" simplePos="0" relativeHeight="251692032" behindDoc="0" locked="0" layoutInCell="1" hidden="0" allowOverlap="1" wp14:anchorId="3A26525D" wp14:editId="6B329126">
                <wp:simplePos x="0" y="0"/>
                <wp:positionH relativeFrom="column">
                  <wp:posOffset>584834</wp:posOffset>
                </wp:positionH>
                <wp:positionV relativeFrom="paragraph">
                  <wp:posOffset>2238375</wp:posOffset>
                </wp:positionV>
                <wp:extent cx="4658360" cy="1757045"/>
                <wp:effectExtent l="0" t="0" r="0" b="0"/>
                <wp:wrapNone/>
                <wp:docPr id="28" name="Rectangle: Rounded Corners 28"/>
                <wp:cNvGraphicFramePr/>
                <a:graphic xmlns:a="http://schemas.openxmlformats.org/drawingml/2006/main">
                  <a:graphicData uri="http://schemas.microsoft.com/office/word/2010/wordprocessingShape">
                    <wps:wsp>
                      <wps:cNvSpPr/>
                      <wps:spPr>
                        <a:xfrm>
                          <a:off x="3029520" y="2914178"/>
                          <a:ext cx="4632960" cy="1731645"/>
                        </a:xfrm>
                        <a:prstGeom prst="roundRect">
                          <a:avLst>
                            <a:gd name="adj" fmla="val 16667"/>
                          </a:avLst>
                        </a:prstGeom>
                        <a:gradFill>
                          <a:gsLst>
                            <a:gs pos="0">
                              <a:srgbClr val="D99594"/>
                            </a:gs>
                            <a:gs pos="100000">
                              <a:srgbClr val="F2DBDB"/>
                            </a:gs>
                          </a:gsLst>
                          <a:lin ang="18900000" scaled="0"/>
                        </a:gradFill>
                        <a:ln w="12700" cap="flat" cmpd="sng">
                          <a:solidFill>
                            <a:srgbClr val="D99594"/>
                          </a:solidFill>
                          <a:prstDash val="solid"/>
                          <a:round/>
                          <a:headEnd type="none" w="sm" len="sm"/>
                          <a:tailEnd type="none" w="sm" len="sm"/>
                        </a:ln>
                      </wps:spPr>
                      <wps:txbx>
                        <w:txbxContent>
                          <w:p w14:paraId="55D260B4" w14:textId="77777777" w:rsidR="00455085" w:rsidRDefault="00455085">
                            <w:pPr>
                              <w:bidi/>
                              <w:spacing w:line="275" w:lineRule="auto"/>
                              <w:textDirection w:val="tbRl"/>
                            </w:pPr>
                          </w:p>
                          <w:p w14:paraId="02D4A9F1"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72"/>
                                <w:szCs w:val="72"/>
                                <w:rtl/>
                              </w:rPr>
                              <w:t>الملاحق</w:t>
                            </w:r>
                          </w:p>
                          <w:p w14:paraId="33884025" w14:textId="77777777" w:rsidR="00455085" w:rsidRDefault="00455085">
                            <w:pPr>
                              <w:spacing w:line="275" w:lineRule="auto"/>
                              <w:jc w:val="center"/>
                              <w:textDirection w:val="btLr"/>
                            </w:pPr>
                          </w:p>
                        </w:txbxContent>
                      </wps:txbx>
                      <wps:bodyPr spcFirstLastPara="1" wrap="square" lIns="88900" tIns="38100" rIns="88900" bIns="38100" anchor="t" anchorCtr="0">
                        <a:noAutofit/>
                      </wps:bodyPr>
                    </wps:wsp>
                  </a:graphicData>
                </a:graphic>
              </wp:anchor>
            </w:drawing>
          </mc:Choice>
          <mc:Fallback>
            <w:pict>
              <v:roundrect id="Rectangle: Rounded Corners 28" o:spid="_x0000_s1044" style="position:absolute;left:0;text-align:left;margin-left:46.05pt;margin-top:176.25pt;width:366.8pt;height:138.35pt;z-index:25169203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" fillcolor="#d99594" strokecolor="#d99594" strokeweight="1pt">
                <v:fill color2="#f2dbdb" angle="135" focus="100%" type="gradient">
                  <o:fill v:ext="view" type="gradientUnscaled"/>
                </v:fill>
                <v:stroke startarrowwidth="narrow" startarrowlength="short" endarrowwidth="narrow" endarrowlength="short"/>
                <v:textbox inset="7pt,3pt,7pt,3pt">
                  <w:txbxContent>
                    <w:p w14:paraId="55D260B4" w14:textId="77777777" w:rsidR="00455085" w:rsidRDefault="00455085">
                      <w:pPr>
                        <w:bidi/>
                        <w:spacing w:line="275" w:lineRule="auto"/>
                        <w:textDirection w:val="tbRl"/>
                      </w:pPr>
                    </w:p>
                    <w:p w14:paraId="02D4A9F1" w14:textId="77777777" w:rsidR="00455085" w:rsidRDefault="00455085">
                      <w:pPr>
                        <w:bidi/>
                        <w:spacing w:line="275" w:lineRule="auto"/>
                        <w:jc w:val="center"/>
                        <w:textDirection w:val="tbRl"/>
                      </w:pPr>
                      <w:r>
                        <w:rPr>
                          <w:rFonts w:ascii="Simplified Arabic" w:eastAsia="Simplified Arabic" w:hAnsi="Simplified Arabic" w:cs="Simplified Arabic"/>
                          <w:b/>
                          <w:bCs/>
                          <w:color w:val="000000"/>
                          <w:sz w:val="72"/>
                          <w:szCs w:val="72"/>
                          <w:rtl/>
                        </w:rPr>
                        <w:t>الملاحق</w:t>
                      </w:r>
                    </w:p>
                    <w:p w14:paraId="33884025" w14:textId="77777777" w:rsidR="00455085" w:rsidRDefault="00455085">
                      <w:pPr>
                        <w:spacing w:line="275" w:lineRule="auto"/>
                        <w:jc w:val="center"/>
                        <w:textDirection w:val="btLr"/>
                      </w:pPr>
                    </w:p>
                  </w:txbxContent>
                </v:textbox>
              </v:roundrect>
            </w:pict>
          </mc:Fallback>
        </mc:AlternateContent>
      </w:r>
    </w:p>
    <w:p w14:paraId="014BE0AD" w14:textId="77777777" w:rsidR="000C317F" w:rsidRDefault="00284D1C">
      <w:pPr>
        <w:bidi/>
        <w:jc w:val="center"/>
        <w:rPr>
          <w:rFonts w:ascii="Simplified Arabic" w:eastAsia="Simplified Arabic" w:hAnsi="Simplified Arabic" w:cs="Simplified Arabic"/>
          <w:b/>
          <w:bCs/>
          <w:sz w:val="32"/>
          <w:szCs w:val="32"/>
        </w:rPr>
      </w:pPr>
      <w:r>
        <w:rPr>
          <w:rFonts w:ascii="Simplified Arabic" w:eastAsia="Simplified Arabic" w:hAnsi="Simplified Arabic" w:cs="Simplified Arabic"/>
          <w:b/>
          <w:bCs/>
          <w:sz w:val="32"/>
          <w:szCs w:val="32"/>
          <w:rtl/>
        </w:rPr>
        <w:lastRenderedPageBreak/>
        <w:t>الملحق رقم (01): نموذج مذكرة رفض مؤقت صادرة عن المراقبة المالية لولاية غرداية</w:t>
      </w:r>
    </w:p>
    <w:p w14:paraId="56F70E69" w14:textId="77777777" w:rsidR="000C317F" w:rsidRDefault="00284D1C">
      <w:pPr>
        <w:pBdr>
          <w:top w:val="single" w:sz="4" w:space="1" w:color="000000"/>
          <w:left w:val="single" w:sz="4" w:space="4" w:color="000000"/>
          <w:bottom w:val="single" w:sz="4" w:space="1" w:color="000000"/>
          <w:right w:val="single" w:sz="4" w:space="4" w:color="000000"/>
        </w:pBdr>
        <w:bidi/>
        <w:spacing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الجمهورية الجزائرية الديمقراطية الشعبية</w:t>
      </w:r>
    </w:p>
    <w:p w14:paraId="5EF0A983" w14:textId="77777777" w:rsidR="000C317F" w:rsidRDefault="00284D1C">
      <w:pPr>
        <w:pBdr>
          <w:top w:val="single" w:sz="4" w:space="1" w:color="000000"/>
          <w:left w:val="single" w:sz="4" w:space="4" w:color="000000"/>
          <w:bottom w:val="single" w:sz="4" w:space="1" w:color="000000"/>
          <w:right w:val="single" w:sz="4" w:space="4" w:color="000000"/>
        </w:pBdr>
        <w:bidi/>
        <w:spacing w:line="240" w:lineRule="auto"/>
        <w:jc w:val="left"/>
        <w:rPr>
          <w:rFonts w:ascii="Simplified Arabic" w:eastAsia="Simplified Arabic" w:hAnsi="Simplified Arabic" w:cs="Simplified Arabic"/>
          <w:b/>
          <w:bCs/>
          <w:sz w:val="28"/>
          <w:szCs w:val="28"/>
          <w:u w:val="single"/>
        </w:rPr>
      </w:pPr>
      <w:r>
        <w:rPr>
          <w:rFonts w:ascii="Simplified Arabic" w:eastAsia="Simplified Arabic" w:hAnsi="Simplified Arabic" w:cs="Simplified Arabic"/>
          <w:b/>
          <w:bCs/>
          <w:sz w:val="28"/>
          <w:szCs w:val="28"/>
          <w:u w:val="single"/>
          <w:rtl/>
        </w:rPr>
        <w:t>وزارة المالية</w:t>
      </w:r>
    </w:p>
    <w:p w14:paraId="51A3E3F3" w14:textId="77777777" w:rsidR="000C317F" w:rsidRDefault="00284D1C">
      <w:pPr>
        <w:pBdr>
          <w:top w:val="single" w:sz="4" w:space="1" w:color="000000"/>
          <w:left w:val="single" w:sz="4" w:space="4" w:color="000000"/>
          <w:bottom w:val="single" w:sz="4" w:space="1" w:color="000000"/>
          <w:right w:val="single" w:sz="4" w:space="4" w:color="000000"/>
        </w:pBdr>
        <w:bidi/>
        <w:spacing w:line="240" w:lineRule="auto"/>
        <w:jc w:val="left"/>
        <w:rPr>
          <w:rFonts w:ascii="Simplified Arabic" w:eastAsia="Simplified Arabic" w:hAnsi="Simplified Arabic" w:cs="Simplified Arabic"/>
          <w:b/>
          <w:bCs/>
          <w:sz w:val="28"/>
          <w:szCs w:val="28"/>
          <w:u w:val="single"/>
        </w:rPr>
      </w:pPr>
      <w:r>
        <w:rPr>
          <w:rFonts w:ascii="Simplified Arabic" w:eastAsia="Simplified Arabic" w:hAnsi="Simplified Arabic" w:cs="Simplified Arabic"/>
          <w:b/>
          <w:bCs/>
          <w:sz w:val="28"/>
          <w:szCs w:val="28"/>
          <w:u w:val="single"/>
          <w:rtl/>
        </w:rPr>
        <w:t>المديرية العامة للميزانية</w:t>
      </w:r>
    </w:p>
    <w:p w14:paraId="176CC78F" w14:textId="77777777" w:rsidR="000C317F" w:rsidRDefault="00284D1C">
      <w:pPr>
        <w:pBdr>
          <w:top w:val="single" w:sz="4" w:space="1" w:color="000000"/>
          <w:left w:val="single" w:sz="4" w:space="4" w:color="000000"/>
          <w:bottom w:val="single" w:sz="4" w:space="1" w:color="000000"/>
          <w:right w:val="single" w:sz="4" w:space="4" w:color="000000"/>
        </w:pBdr>
        <w:bidi/>
        <w:spacing w:line="240" w:lineRule="auto"/>
        <w:jc w:val="left"/>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u w:val="single"/>
          <w:rtl/>
        </w:rPr>
        <w:t xml:space="preserve">المديرية الجهوية للميزانية </w:t>
      </w:r>
      <w:proofErr w:type="spellStart"/>
      <w:r>
        <w:rPr>
          <w:rFonts w:ascii="Simplified Arabic" w:eastAsia="Simplified Arabic" w:hAnsi="Simplified Arabic" w:cs="Simplified Arabic"/>
          <w:b/>
          <w:bCs/>
          <w:sz w:val="28"/>
          <w:szCs w:val="28"/>
          <w:u w:val="single"/>
          <w:rtl/>
        </w:rPr>
        <w:t>بورقلة</w:t>
      </w:r>
      <w:proofErr w:type="spellEnd"/>
    </w:p>
    <w:p w14:paraId="43306A1A" w14:textId="77777777" w:rsidR="000C317F" w:rsidRDefault="00284D1C">
      <w:pPr>
        <w:pBdr>
          <w:top w:val="single" w:sz="4" w:space="1" w:color="000000"/>
          <w:left w:val="single" w:sz="4" w:space="4" w:color="000000"/>
          <w:bottom w:val="single" w:sz="4" w:space="1" w:color="000000"/>
          <w:right w:val="single" w:sz="4" w:space="4" w:color="000000"/>
        </w:pBdr>
        <w:bidi/>
        <w:spacing w:line="240" w:lineRule="auto"/>
        <w:jc w:val="left"/>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u w:val="single"/>
          <w:rtl/>
        </w:rPr>
        <w:t>المراقبة المالية لدى ولاية غرداية</w:t>
      </w:r>
      <w:r>
        <w:rPr>
          <w:rFonts w:ascii="Simplified Arabic" w:eastAsia="Simplified Arabic" w:hAnsi="Simplified Arabic" w:cs="Simplified Arabic"/>
          <w:b/>
          <w:bCs/>
          <w:sz w:val="28"/>
          <w:szCs w:val="28"/>
          <w:rtl/>
        </w:rPr>
        <w:t xml:space="preserve">                                       </w:t>
      </w:r>
      <w:proofErr w:type="spellStart"/>
      <w:r>
        <w:rPr>
          <w:rFonts w:ascii="Simplified Arabic" w:eastAsia="Simplified Arabic" w:hAnsi="Simplified Arabic" w:cs="Simplified Arabic"/>
          <w:b/>
          <w:bCs/>
          <w:sz w:val="28"/>
          <w:szCs w:val="28"/>
          <w:rtl/>
        </w:rPr>
        <w:t>غرداية</w:t>
      </w:r>
      <w:proofErr w:type="spellEnd"/>
      <w:r>
        <w:rPr>
          <w:rFonts w:ascii="Simplified Arabic" w:eastAsia="Simplified Arabic" w:hAnsi="Simplified Arabic" w:cs="Simplified Arabic"/>
          <w:b/>
          <w:bCs/>
          <w:sz w:val="28"/>
          <w:szCs w:val="28"/>
          <w:rtl/>
        </w:rPr>
        <w:t xml:space="preserve"> يوم 12/06/2023</w:t>
      </w:r>
    </w:p>
    <w:p w14:paraId="33634748" w14:textId="77777777" w:rsidR="000C317F" w:rsidRDefault="00284D1C">
      <w:pPr>
        <w:pBdr>
          <w:top w:val="single" w:sz="4" w:space="1" w:color="000000"/>
          <w:left w:val="single" w:sz="4" w:space="4" w:color="000000"/>
          <w:bottom w:val="single" w:sz="4" w:space="1" w:color="000000"/>
          <w:right w:val="single" w:sz="4" w:space="4" w:color="000000"/>
        </w:pBdr>
        <w:bidi/>
        <w:spacing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إلى السيد الامر بالصرف: مدير مديرية.......</w:t>
      </w:r>
    </w:p>
    <w:p w14:paraId="02B254D9" w14:textId="77777777" w:rsidR="000C317F" w:rsidRDefault="00284D1C">
      <w:pPr>
        <w:pBdr>
          <w:top w:val="single" w:sz="4" w:space="1" w:color="000000"/>
          <w:left w:val="single" w:sz="4" w:space="4" w:color="000000"/>
          <w:bottom w:val="single" w:sz="4" w:space="1" w:color="000000"/>
          <w:right w:val="single" w:sz="4" w:space="4" w:color="000000"/>
        </w:pBdr>
        <w:bidi/>
        <w:spacing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32"/>
          <w:szCs w:val="32"/>
          <w:rtl/>
        </w:rPr>
        <w:t>مذكرة رفض مؤقت رقم: ...........</w:t>
      </w:r>
    </w:p>
    <w:p w14:paraId="0E6DCB72" w14:textId="77777777" w:rsidR="000C317F" w:rsidRDefault="00284D1C">
      <w:pPr>
        <w:pBdr>
          <w:top w:val="single" w:sz="4" w:space="1" w:color="000000"/>
          <w:left w:val="single" w:sz="4" w:space="4" w:color="000000"/>
          <w:bottom w:val="single" w:sz="4" w:space="1" w:color="000000"/>
          <w:right w:val="single" w:sz="4" w:space="4" w:color="000000"/>
        </w:pBdr>
        <w:bidi/>
        <w:spacing w:line="240" w:lineRule="auto"/>
        <w:jc w:val="center"/>
        <w:rPr>
          <w:rFonts w:ascii="Simplified Arabic" w:eastAsia="Simplified Arabic" w:hAnsi="Simplified Arabic" w:cs="Simplified Arabic"/>
          <w:b/>
          <w:bCs/>
          <w:sz w:val="28"/>
          <w:szCs w:val="28"/>
          <w:u w:val="single"/>
        </w:rPr>
      </w:pPr>
      <w:r>
        <w:rPr>
          <w:rFonts w:ascii="Simplified Arabic" w:eastAsia="Simplified Arabic" w:hAnsi="Simplified Arabic" w:cs="Simplified Arabic"/>
          <w:b/>
          <w:bCs/>
          <w:sz w:val="28"/>
          <w:szCs w:val="28"/>
          <w:u w:val="single"/>
        </w:rPr>
        <w:t>Ne 5 623 3 262 147 21 05</w:t>
      </w:r>
    </w:p>
    <w:p w14:paraId="25229A40" w14:textId="77777777" w:rsidR="000C317F" w:rsidRDefault="00284D1C">
      <w:pPr>
        <w:pBdr>
          <w:top w:val="single" w:sz="4" w:space="1" w:color="000000"/>
          <w:left w:val="single" w:sz="4" w:space="4" w:color="000000"/>
          <w:bottom w:val="single" w:sz="4" w:space="1" w:color="000000"/>
          <w:right w:val="single" w:sz="4" w:space="4" w:color="000000"/>
        </w:pBdr>
        <w:bidi/>
        <w:spacing w:line="240" w:lineRule="auto"/>
        <w:jc w:val="left"/>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الموضوع: </w:t>
      </w:r>
      <w:r>
        <w:rPr>
          <w:rFonts w:ascii="Simplified Arabic" w:eastAsia="Simplified Arabic" w:hAnsi="Simplified Arabic" w:cs="Simplified Arabic"/>
          <w:sz w:val="28"/>
          <w:szCs w:val="28"/>
          <w:rtl/>
        </w:rPr>
        <w:t>ميزانية التجهيز</w:t>
      </w:r>
      <w:r>
        <w:rPr>
          <w:rFonts w:ascii="Simplified Arabic" w:eastAsia="Simplified Arabic" w:hAnsi="Simplified Arabic" w:cs="Simplified Arabic"/>
          <w:b/>
          <w:bCs/>
          <w:sz w:val="28"/>
          <w:szCs w:val="28"/>
          <w:rtl/>
        </w:rPr>
        <w:t xml:space="preserve">                                                  السنة المالية: </w:t>
      </w:r>
      <w:r>
        <w:rPr>
          <w:rFonts w:ascii="Simplified Arabic" w:eastAsia="Simplified Arabic" w:hAnsi="Simplified Arabic" w:cs="Simplified Arabic"/>
          <w:sz w:val="28"/>
          <w:szCs w:val="28"/>
        </w:rPr>
        <w:t>2023</w:t>
      </w:r>
    </w:p>
    <w:p w14:paraId="3B845ED2" w14:textId="77777777" w:rsidR="000C317F" w:rsidRDefault="00284D1C">
      <w:pPr>
        <w:pBdr>
          <w:top w:val="single" w:sz="4" w:space="1" w:color="000000"/>
          <w:left w:val="single" w:sz="4" w:space="4" w:color="000000"/>
          <w:bottom w:val="single" w:sz="4" w:space="1" w:color="000000"/>
          <w:right w:val="single" w:sz="4" w:space="4" w:color="000000"/>
        </w:pBdr>
        <w:bidi/>
        <w:spacing w:line="240" w:lineRule="auto"/>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وثيقة الالتزام</w:t>
      </w:r>
      <w:proofErr w:type="gramStart"/>
      <w:r>
        <w:rPr>
          <w:rFonts w:ascii="Simplified Arabic" w:eastAsia="Simplified Arabic" w:hAnsi="Simplified Arabic" w:cs="Simplified Arabic"/>
          <w:b/>
          <w:bCs/>
          <w:sz w:val="28"/>
          <w:szCs w:val="28"/>
          <w:rtl/>
        </w:rPr>
        <w:t>:.</w:t>
      </w:r>
      <w:proofErr w:type="gramEnd"/>
      <w:r>
        <w:rPr>
          <w:rFonts w:ascii="Simplified Arabic" w:eastAsia="Simplified Arabic" w:hAnsi="Simplified Arabic" w:cs="Simplified Arabic"/>
          <w:b/>
          <w:bCs/>
          <w:sz w:val="28"/>
          <w:szCs w:val="28"/>
          <w:rtl/>
        </w:rPr>
        <w:t>...................</w:t>
      </w:r>
    </w:p>
    <w:p w14:paraId="60366266" w14:textId="77777777" w:rsidR="000C317F" w:rsidRDefault="00284D1C">
      <w:pPr>
        <w:pBdr>
          <w:top w:val="single" w:sz="4" w:space="1" w:color="000000"/>
          <w:left w:val="single" w:sz="4" w:space="4" w:color="000000"/>
          <w:bottom w:val="single" w:sz="4" w:space="1" w:color="000000"/>
          <w:right w:val="single" w:sz="4" w:space="4" w:color="000000"/>
        </w:pBdr>
        <w:bidi/>
        <w:spacing w:line="240" w:lineRule="auto"/>
        <w:jc w:val="left"/>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طبيعة العملية: ملحق ضبط الكميات النهائية للاتفاقية رقم 15/2022</w:t>
      </w:r>
    </w:p>
    <w:p w14:paraId="2169C12B" w14:textId="77777777" w:rsidR="000C317F" w:rsidRDefault="00284D1C">
      <w:pPr>
        <w:pBdr>
          <w:top w:val="single" w:sz="4" w:space="1" w:color="000000"/>
          <w:left w:val="single" w:sz="4" w:space="4" w:color="000000"/>
          <w:bottom w:val="single" w:sz="4" w:space="1" w:color="000000"/>
          <w:right w:val="single" w:sz="4" w:space="4" w:color="000000"/>
        </w:pBdr>
        <w:bidi/>
        <w:spacing w:line="240" w:lineRule="auto"/>
        <w:jc w:val="left"/>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الإسناد في الميزانية:                    </w:t>
      </w:r>
      <w:proofErr w:type="gramStart"/>
      <w:r>
        <w:rPr>
          <w:rFonts w:ascii="Simplified Arabic" w:eastAsia="Simplified Arabic" w:hAnsi="Simplified Arabic" w:cs="Simplified Arabic"/>
          <w:b/>
          <w:bCs/>
          <w:sz w:val="28"/>
          <w:szCs w:val="28"/>
          <w:rtl/>
        </w:rPr>
        <w:t>الفصل</w:t>
      </w:r>
      <w:proofErr w:type="gramEnd"/>
      <w:r>
        <w:rPr>
          <w:rFonts w:ascii="Simplified Arabic" w:eastAsia="Simplified Arabic" w:hAnsi="Simplified Arabic" w:cs="Simplified Arabic"/>
          <w:b/>
          <w:bCs/>
          <w:sz w:val="28"/>
          <w:szCs w:val="28"/>
          <w:rtl/>
        </w:rPr>
        <w:t>: 623                            المادة:3</w:t>
      </w:r>
    </w:p>
    <w:p w14:paraId="7124477D" w14:textId="77777777" w:rsidR="000C317F" w:rsidRDefault="00284D1C">
      <w:pPr>
        <w:pBdr>
          <w:top w:val="single" w:sz="4" w:space="1" w:color="000000"/>
          <w:left w:val="single" w:sz="4" w:space="4" w:color="000000"/>
          <w:bottom w:val="single" w:sz="4" w:space="1" w:color="000000"/>
          <w:right w:val="single" w:sz="4" w:space="4" w:color="000000"/>
        </w:pBdr>
        <w:bidi/>
        <w:spacing w:line="240" w:lineRule="auto"/>
        <w:rPr>
          <w:rFonts w:ascii="Simplified Arabic" w:eastAsia="Simplified Arabic" w:hAnsi="Simplified Arabic" w:cs="Simplified Arabic"/>
          <w:sz w:val="28"/>
          <w:szCs w:val="28"/>
        </w:rPr>
      </w:pPr>
      <w:proofErr w:type="gramStart"/>
      <w:r>
        <w:rPr>
          <w:rFonts w:ascii="Simplified Arabic" w:eastAsia="Simplified Arabic" w:hAnsi="Simplified Arabic" w:cs="Simplified Arabic"/>
          <w:b/>
          <w:bCs/>
          <w:sz w:val="28"/>
          <w:szCs w:val="28"/>
          <w:rtl/>
        </w:rPr>
        <w:t>المرجع</w:t>
      </w:r>
      <w:proofErr w:type="gramEnd"/>
      <w:r>
        <w:rPr>
          <w:rFonts w:ascii="Simplified Arabic" w:eastAsia="Simplified Arabic" w:hAnsi="Simplified Arabic" w:cs="Simplified Arabic"/>
          <w:b/>
          <w:bCs/>
          <w:sz w:val="28"/>
          <w:szCs w:val="28"/>
          <w:rtl/>
        </w:rPr>
        <w:t xml:space="preserve">: </w:t>
      </w:r>
      <w:r>
        <w:rPr>
          <w:rFonts w:ascii="Simplified Arabic" w:eastAsia="Simplified Arabic" w:hAnsi="Simplified Arabic" w:cs="Simplified Arabic"/>
          <w:sz w:val="28"/>
          <w:szCs w:val="28"/>
          <w:rtl/>
        </w:rPr>
        <w:t>المرسوم التنفيذي رقم 92-414 المؤرخ في 14 نوفمبر 1992، المعدل و المتمم بالمرسوم التنفيذي 09/374 المؤرخ في 16/11/2009.</w:t>
      </w:r>
    </w:p>
    <w:p w14:paraId="17D78172" w14:textId="77777777" w:rsidR="000C317F" w:rsidRDefault="00284D1C">
      <w:pPr>
        <w:pBdr>
          <w:top w:val="single" w:sz="4" w:space="1" w:color="000000"/>
          <w:left w:val="single" w:sz="4" w:space="4" w:color="000000"/>
          <w:bottom w:val="single" w:sz="4" w:space="1" w:color="000000"/>
          <w:right w:val="single" w:sz="4" w:space="4" w:color="000000"/>
        </w:pBdr>
        <w:bidi/>
        <w:spacing w:line="240" w:lineRule="auto"/>
        <w:ind w:firstLine="708"/>
        <w:rPr>
          <w:rFonts w:ascii="Simplified Arabic" w:eastAsia="Simplified Arabic" w:hAnsi="Simplified Arabic" w:cs="Simplified Arabic"/>
          <w:b/>
          <w:bCs/>
          <w:sz w:val="28"/>
          <w:szCs w:val="28"/>
        </w:rPr>
      </w:pPr>
      <w:proofErr w:type="gramStart"/>
      <w:r>
        <w:rPr>
          <w:rFonts w:ascii="Simplified Arabic" w:eastAsia="Simplified Arabic" w:hAnsi="Simplified Arabic" w:cs="Simplified Arabic"/>
          <w:b/>
          <w:bCs/>
          <w:sz w:val="28"/>
          <w:szCs w:val="28"/>
          <w:rtl/>
        </w:rPr>
        <w:t>يشرفني</w:t>
      </w:r>
      <w:proofErr w:type="gramEnd"/>
      <w:r>
        <w:rPr>
          <w:rFonts w:ascii="Simplified Arabic" w:eastAsia="Simplified Arabic" w:hAnsi="Simplified Arabic" w:cs="Simplified Arabic"/>
          <w:b/>
          <w:bCs/>
          <w:sz w:val="28"/>
          <w:szCs w:val="28"/>
          <w:rtl/>
        </w:rPr>
        <w:t xml:space="preserve"> أن أحيطكم علما بأن الملف المذكور في الموضوع أعلاه لا يمكن أن يحظى بتأشيرتي، و ذلك للأسباب التالية:</w:t>
      </w:r>
    </w:p>
    <w:p w14:paraId="418DAFC8" w14:textId="77777777" w:rsidR="000C317F" w:rsidRDefault="00284D1C">
      <w:pPr>
        <w:pBdr>
          <w:top w:val="single" w:sz="4" w:space="1" w:color="000000"/>
          <w:left w:val="single" w:sz="4" w:space="4" w:color="000000"/>
          <w:bottom w:val="single" w:sz="4" w:space="1" w:color="000000"/>
          <w:right w:val="single" w:sz="4" w:space="4" w:color="000000"/>
        </w:pBdr>
        <w:bidi/>
        <w:spacing w:after="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-إرفاق ملحق ضبط الكميات النهائية للاتفاقية رقم 15/2022 بمحضر الاستلام المؤقت.</w:t>
      </w:r>
    </w:p>
    <w:p w14:paraId="739D5C6D" w14:textId="77777777" w:rsidR="000C317F" w:rsidRDefault="000C317F">
      <w:pPr>
        <w:pBdr>
          <w:top w:val="single" w:sz="4" w:space="1" w:color="000000"/>
          <w:left w:val="single" w:sz="4" w:space="4" w:color="000000"/>
          <w:bottom w:val="single" w:sz="4" w:space="1" w:color="000000"/>
          <w:right w:val="single" w:sz="4" w:space="4" w:color="000000"/>
        </w:pBdr>
        <w:bidi/>
        <w:spacing w:after="0" w:line="240" w:lineRule="auto"/>
        <w:rPr>
          <w:rFonts w:ascii="Simplified Arabic" w:eastAsia="Simplified Arabic" w:hAnsi="Simplified Arabic" w:cs="Simplified Arabic"/>
          <w:sz w:val="28"/>
          <w:szCs w:val="28"/>
        </w:rPr>
      </w:pPr>
    </w:p>
    <w:p w14:paraId="76EFBA74" w14:textId="77777777" w:rsidR="000C317F" w:rsidRDefault="00284D1C">
      <w:pPr>
        <w:pBdr>
          <w:top w:val="single" w:sz="4" w:space="1" w:color="000000"/>
          <w:left w:val="single" w:sz="4" w:space="4" w:color="000000"/>
          <w:bottom w:val="single" w:sz="4" w:space="1" w:color="000000"/>
          <w:right w:val="single" w:sz="4" w:space="4" w:color="000000"/>
        </w:pBdr>
        <w:bidi/>
        <w:spacing w:after="0" w:line="240" w:lineRule="auto"/>
        <w:jc w:val="righ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المراقب </w:t>
      </w:r>
      <w:proofErr w:type="spellStart"/>
      <w:r>
        <w:rPr>
          <w:rFonts w:ascii="Simplified Arabic" w:eastAsia="Simplified Arabic" w:hAnsi="Simplified Arabic" w:cs="Simplified Arabic"/>
          <w:sz w:val="28"/>
          <w:szCs w:val="28"/>
          <w:rtl/>
        </w:rPr>
        <w:t>الميزانياتي</w:t>
      </w:r>
      <w:proofErr w:type="spellEnd"/>
    </w:p>
    <w:p w14:paraId="65D0F3E4" w14:textId="77777777" w:rsidR="000C317F" w:rsidRDefault="00284D1C">
      <w:pPr>
        <w:pBdr>
          <w:top w:val="single" w:sz="4" w:space="1" w:color="000000"/>
          <w:left w:val="single" w:sz="4" w:space="4" w:color="000000"/>
          <w:bottom w:val="single" w:sz="4" w:space="1" w:color="000000"/>
          <w:right w:val="single" w:sz="4" w:space="4" w:color="000000"/>
        </w:pBdr>
        <w:bidi/>
        <w:spacing w:after="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رفقتها يعاد الملف بدون تأشيرة:</w:t>
      </w:r>
    </w:p>
    <w:p w14:paraId="1C29667E" w14:textId="77777777" w:rsidR="000C317F" w:rsidRDefault="00284D1C">
      <w:pPr>
        <w:pBdr>
          <w:top w:val="single" w:sz="4" w:space="1" w:color="000000"/>
          <w:left w:val="single" w:sz="4" w:space="4" w:color="000000"/>
          <w:bottom w:val="single" w:sz="4" w:space="1" w:color="000000"/>
          <w:right w:val="single" w:sz="4" w:space="4" w:color="000000"/>
        </w:pBdr>
        <w:bidi/>
        <w:spacing w:after="0" w:line="240" w:lineRule="auto"/>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نسخة مرسلة إلى....................................</w:t>
      </w:r>
    </w:p>
    <w:p w14:paraId="7B4DC27E" w14:textId="77777777" w:rsidR="000C317F" w:rsidRDefault="00284D1C">
      <w:pPr>
        <w:bidi/>
        <w:jc w:val="center"/>
        <w:rPr>
          <w:rFonts w:ascii="Simplified Arabic" w:eastAsia="Simplified Arabic" w:hAnsi="Simplified Arabic" w:cs="Simplified Arabic"/>
          <w:b/>
          <w:bCs/>
          <w:sz w:val="32"/>
          <w:szCs w:val="32"/>
        </w:rPr>
      </w:pPr>
      <w:r>
        <w:rPr>
          <w:rFonts w:ascii="Simplified Arabic" w:eastAsia="Simplified Arabic" w:hAnsi="Simplified Arabic" w:cs="Simplified Arabic"/>
          <w:b/>
          <w:bCs/>
          <w:sz w:val="32"/>
          <w:szCs w:val="32"/>
          <w:rtl/>
        </w:rPr>
        <w:lastRenderedPageBreak/>
        <w:t xml:space="preserve">الملحق رقم (02): نموذج بطاقة الالتزام بالنفقة الخاضعة لرقابة المراقب </w:t>
      </w:r>
      <w:proofErr w:type="spellStart"/>
      <w:r>
        <w:rPr>
          <w:rFonts w:ascii="Simplified Arabic" w:eastAsia="Simplified Arabic" w:hAnsi="Simplified Arabic" w:cs="Simplified Arabic"/>
          <w:b/>
          <w:bCs/>
          <w:sz w:val="32"/>
          <w:szCs w:val="32"/>
          <w:rtl/>
        </w:rPr>
        <w:t>الميزانياتي</w:t>
      </w:r>
      <w:proofErr w:type="spellEnd"/>
    </w:p>
    <w:p w14:paraId="712B49FE" w14:textId="77777777" w:rsidR="000C317F" w:rsidRDefault="00284D1C">
      <w:pPr>
        <w:bidi/>
        <w:spacing w:line="240" w:lineRule="auto"/>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الجمهورية الجزائرية الديمقراطية الشعبية</w:t>
      </w:r>
      <w:r>
        <w:rPr>
          <w:noProof/>
          <w:lang w:val="fr-FR"/>
        </w:rPr>
        <w:drawing>
          <wp:anchor distT="0" distB="0" distL="114300" distR="114300" simplePos="0" relativeHeight="251693056" behindDoc="0" locked="0" layoutInCell="1" hidden="0" allowOverlap="1" wp14:anchorId="0DF75711" wp14:editId="64D3EF2E">
            <wp:simplePos x="0" y="0"/>
            <wp:positionH relativeFrom="column">
              <wp:posOffset>-205101</wp:posOffset>
            </wp:positionH>
            <wp:positionV relativeFrom="paragraph">
              <wp:posOffset>147320</wp:posOffset>
            </wp:positionV>
            <wp:extent cx="1407795" cy="1088390"/>
            <wp:effectExtent l="0" t="0" r="0" b="0"/>
            <wp:wrapNone/>
            <wp:docPr id="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9"/>
                    <a:srcRect/>
                    <a:stretch>
                      <a:fillRect/>
                    </a:stretch>
                  </pic:blipFill>
                  <pic:spPr>
                    <a:xfrm>
                      <a:off x="0" y="0"/>
                      <a:ext cx="1407795" cy="1088390"/>
                    </a:xfrm>
                    <a:prstGeom prst="rect">
                      <a:avLst/>
                    </a:prstGeom>
                    <a:ln/>
                  </pic:spPr>
                </pic:pic>
              </a:graphicData>
            </a:graphic>
          </wp:anchor>
        </w:drawing>
      </w:r>
    </w:p>
    <w:p w14:paraId="24C2769B"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الوزارة:..............................</w:t>
      </w:r>
    </w:p>
    <w:p w14:paraId="534CF059"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الهيئة الإدارية</w:t>
      </w:r>
      <w:proofErr w:type="gramStart"/>
      <w:r>
        <w:rPr>
          <w:rFonts w:ascii="Simplified Arabic" w:eastAsia="Simplified Arabic" w:hAnsi="Simplified Arabic" w:cs="Simplified Arabic"/>
          <w:b/>
          <w:bCs/>
          <w:sz w:val="24"/>
          <w:szCs w:val="24"/>
          <w:rtl/>
        </w:rPr>
        <w:t>:.</w:t>
      </w:r>
      <w:proofErr w:type="gramEnd"/>
      <w:r>
        <w:rPr>
          <w:rFonts w:ascii="Simplified Arabic" w:eastAsia="Simplified Arabic" w:hAnsi="Simplified Arabic" w:cs="Simplified Arabic"/>
          <w:b/>
          <w:bCs/>
          <w:sz w:val="24"/>
          <w:szCs w:val="24"/>
          <w:rtl/>
        </w:rPr>
        <w:t>.........................................</w:t>
      </w:r>
    </w:p>
    <w:p w14:paraId="49AD7095"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الأمر بالصرف:.........................................................</w:t>
      </w:r>
      <w:r>
        <w:rPr>
          <w:noProof/>
          <w:lang w:val="fr-FR"/>
        </w:rPr>
        <mc:AlternateContent>
          <mc:Choice Requires="wps">
            <w:drawing>
              <wp:anchor distT="0" distB="0" distL="114300" distR="114300" simplePos="0" relativeHeight="251694080" behindDoc="0" locked="0" layoutInCell="1" hidden="0" allowOverlap="1" wp14:anchorId="318BA6E8" wp14:editId="558EDB09">
                <wp:simplePos x="0" y="0"/>
                <wp:positionH relativeFrom="column">
                  <wp:posOffset>3079115</wp:posOffset>
                </wp:positionH>
                <wp:positionV relativeFrom="paragraph">
                  <wp:posOffset>330200</wp:posOffset>
                </wp:positionV>
                <wp:extent cx="1665605" cy="301625"/>
                <wp:effectExtent l="0" t="0" r="0" b="0"/>
                <wp:wrapNone/>
                <wp:docPr id="32" name="Rectangle 32"/>
                <wp:cNvGraphicFramePr/>
                <a:graphic xmlns:a="http://schemas.openxmlformats.org/drawingml/2006/main">
                  <a:graphicData uri="http://schemas.microsoft.com/office/word/2010/wordprocessingShape">
                    <wps:wsp>
                      <wps:cNvSpPr/>
                      <wps:spPr>
                        <a:xfrm>
                          <a:off x="4525898" y="3641888"/>
                          <a:ext cx="1640205" cy="27622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7505119C" w14:textId="77777777" w:rsidR="00455085" w:rsidRDefault="00455085">
                            <w:pPr>
                              <w:spacing w:after="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id="Rectangle 32" o:spid="_x0000_s1045" style="position:absolute;left:0;text-align:left;margin-left:242.45pt;margin-top:26pt;width:131.15pt;height:23.7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" strokeweight="1pt">
                <v:stroke startarrowwidth="narrow" startarrowlength="short" endarrowwidth="narrow" endarrowlength="short" joinstyle="round"/>
                <v:textbox inset="2.53958mm,2.53958mm,2.53958mm,2.53958mm">
                  <w:txbxContent>
                    <w:p w14:paraId="7505119C" w14:textId="77777777" w:rsidR="00455085" w:rsidRDefault="00455085">
                      <w:pPr>
                        <w:spacing w:after="0" w:line="240" w:lineRule="auto"/>
                        <w:jc w:val="left"/>
                        <w:textDirection w:val="btLr"/>
                      </w:pPr>
                    </w:p>
                  </w:txbxContent>
                </v:textbox>
              </v:rect>
            </w:pict>
          </mc:Fallback>
        </mc:AlternateContent>
      </w:r>
    </w:p>
    <w:p w14:paraId="1DC4CD56"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رقم بطاقة الالتزام:                                          </w:t>
      </w:r>
      <w:proofErr w:type="gramStart"/>
      <w:r>
        <w:rPr>
          <w:rFonts w:ascii="Simplified Arabic" w:eastAsia="Simplified Arabic" w:hAnsi="Simplified Arabic" w:cs="Simplified Arabic"/>
          <w:b/>
          <w:bCs/>
          <w:sz w:val="24"/>
          <w:szCs w:val="24"/>
          <w:rtl/>
        </w:rPr>
        <w:t>التاريخ</w:t>
      </w:r>
      <w:proofErr w:type="gramEnd"/>
      <w:r>
        <w:rPr>
          <w:rFonts w:ascii="Simplified Arabic" w:eastAsia="Simplified Arabic" w:hAnsi="Simplified Arabic" w:cs="Simplified Arabic"/>
          <w:b/>
          <w:bCs/>
          <w:sz w:val="24"/>
          <w:szCs w:val="24"/>
          <w:rtl/>
        </w:rPr>
        <w:t>:</w:t>
      </w:r>
      <w:r>
        <w:rPr>
          <w:noProof/>
          <w:lang w:val="fr-FR"/>
        </w:rPr>
        <mc:AlternateContent>
          <mc:Choice Requires="wps">
            <w:drawing>
              <wp:anchor distT="0" distB="0" distL="114300" distR="114300" simplePos="0" relativeHeight="251695104" behindDoc="0" locked="0" layoutInCell="1" hidden="0" allowOverlap="1" wp14:anchorId="6475D06B" wp14:editId="16C98525">
                <wp:simplePos x="0" y="0"/>
                <wp:positionH relativeFrom="column">
                  <wp:posOffset>996315</wp:posOffset>
                </wp:positionH>
                <wp:positionV relativeFrom="paragraph">
                  <wp:posOffset>-6349</wp:posOffset>
                </wp:positionV>
                <wp:extent cx="1448435" cy="272415"/>
                <wp:effectExtent l="0" t="0" r="0" b="0"/>
                <wp:wrapNone/>
                <wp:docPr id="36" name="Rectangle 36"/>
                <wp:cNvGraphicFramePr/>
                <a:graphic xmlns:a="http://schemas.openxmlformats.org/drawingml/2006/main">
                  <a:graphicData uri="http://schemas.microsoft.com/office/word/2010/wordprocessingShape">
                    <wps:wsp>
                      <wps:cNvSpPr/>
                      <wps:spPr>
                        <a:xfrm>
                          <a:off x="4634483" y="3656493"/>
                          <a:ext cx="1423035" cy="24701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29E7CAD0" w14:textId="77777777" w:rsidR="00455085" w:rsidRDefault="00455085">
                            <w:pPr>
                              <w:spacing w:after="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id="Rectangle 36" o:spid="_x0000_s1046" style="position:absolute;left:0;text-align:left;margin-left:78.45pt;margin-top:-.5pt;width:114.05pt;height:21.4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" strokeweight="1pt">
                <v:stroke startarrowwidth="narrow" startarrowlength="short" endarrowwidth="narrow" endarrowlength="short" joinstyle="round"/>
                <v:textbox inset="2.53958mm,2.53958mm,2.53958mm,2.53958mm">
                  <w:txbxContent>
                    <w:p w14:paraId="29E7CAD0" w14:textId="77777777" w:rsidR="00455085" w:rsidRDefault="00455085">
                      <w:pPr>
                        <w:spacing w:after="0" w:line="240" w:lineRule="auto"/>
                        <w:jc w:val="left"/>
                        <w:textDirection w:val="btLr"/>
                      </w:pPr>
                    </w:p>
                  </w:txbxContent>
                </v:textbox>
              </v:rect>
            </w:pict>
          </mc:Fallback>
        </mc:AlternateContent>
      </w:r>
    </w:p>
    <w:p w14:paraId="2206217A"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البرنامج: ............................................................</w:t>
      </w:r>
    </w:p>
    <w:p w14:paraId="603F18DD"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النشاط:..............................................................</w:t>
      </w:r>
    </w:p>
    <w:p w14:paraId="6FA9C46D"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النشاط الفرعي (عند الاقتضاء):......................................................</w:t>
      </w:r>
    </w:p>
    <w:p w14:paraId="5EE18A3F"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البرنامج الفرعي:................................................</w:t>
      </w:r>
    </w:p>
    <w:p w14:paraId="0D818E72" w14:textId="77777777" w:rsidR="000C317F" w:rsidRDefault="00284D1C">
      <w:pPr>
        <w:bidi/>
        <w:spacing w:line="240" w:lineRule="auto"/>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حساب التخصيص الخاص </w:t>
      </w:r>
      <w:proofErr w:type="gramStart"/>
      <w:r>
        <w:rPr>
          <w:rFonts w:ascii="Simplified Arabic" w:eastAsia="Simplified Arabic" w:hAnsi="Simplified Arabic" w:cs="Simplified Arabic"/>
          <w:b/>
          <w:bCs/>
          <w:sz w:val="24"/>
          <w:szCs w:val="24"/>
          <w:rtl/>
        </w:rPr>
        <w:t>رقم :</w:t>
      </w:r>
      <w:proofErr w:type="gramEnd"/>
      <w:r>
        <w:rPr>
          <w:rFonts w:ascii="Simplified Arabic" w:eastAsia="Simplified Arabic" w:hAnsi="Simplified Arabic" w:cs="Simplified Arabic"/>
          <w:b/>
          <w:bCs/>
          <w:sz w:val="24"/>
          <w:szCs w:val="24"/>
          <w:rtl/>
        </w:rPr>
        <w:t xml:space="preserve"> 302</w:t>
      </w:r>
      <w:r>
        <w:rPr>
          <w:rFonts w:ascii="Simplified Arabic" w:eastAsia="Simplified Arabic" w:hAnsi="Simplified Arabic" w:cs="Simplified Arabic"/>
          <w:b/>
          <w:bCs/>
          <w:sz w:val="24"/>
          <w:szCs w:val="24"/>
        </w:rPr>
        <w:t>XXX</w:t>
      </w:r>
      <w:r>
        <w:rPr>
          <w:rFonts w:ascii="Simplified Arabic" w:eastAsia="Simplified Arabic" w:hAnsi="Simplified Arabic" w:cs="Simplified Arabic"/>
          <w:b/>
          <w:bCs/>
          <w:sz w:val="24"/>
          <w:szCs w:val="24"/>
          <w:rtl/>
        </w:rPr>
        <w:t xml:space="preserve"> عنوان الحساب:..............................</w:t>
      </w:r>
    </w:p>
    <w:tbl>
      <w:tblPr>
        <w:tblStyle w:val="ac"/>
        <w:bidiVisual/>
        <w:tblW w:w="81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4"/>
        <w:gridCol w:w="1843"/>
        <w:gridCol w:w="1134"/>
        <w:gridCol w:w="1134"/>
        <w:gridCol w:w="992"/>
        <w:gridCol w:w="850"/>
      </w:tblGrid>
      <w:tr w:rsidR="000C317F" w14:paraId="7EA9760F" w14:textId="77777777">
        <w:trPr>
          <w:jc w:val="center"/>
        </w:trPr>
        <w:tc>
          <w:tcPr>
            <w:tcW w:w="2234" w:type="dxa"/>
          </w:tcPr>
          <w:p w14:paraId="3E42730C"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الإسناد </w:t>
            </w:r>
            <w:proofErr w:type="spellStart"/>
            <w:r>
              <w:rPr>
                <w:rFonts w:ascii="Simplified Arabic" w:eastAsia="Simplified Arabic" w:hAnsi="Simplified Arabic" w:cs="Simplified Arabic"/>
                <w:b/>
                <w:bCs/>
                <w:sz w:val="24"/>
                <w:szCs w:val="24"/>
                <w:rtl/>
              </w:rPr>
              <w:t>الميزانياتي</w:t>
            </w:r>
            <w:proofErr w:type="spellEnd"/>
          </w:p>
        </w:tc>
        <w:tc>
          <w:tcPr>
            <w:tcW w:w="1843" w:type="dxa"/>
          </w:tcPr>
          <w:p w14:paraId="16445FB7"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رخص الالتزام المفتوحة/المعادلة</w:t>
            </w:r>
          </w:p>
        </w:tc>
        <w:tc>
          <w:tcPr>
            <w:tcW w:w="1134" w:type="dxa"/>
          </w:tcPr>
          <w:p w14:paraId="5818A67A"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مجموع الالتزامات المعدلة</w:t>
            </w:r>
          </w:p>
        </w:tc>
        <w:tc>
          <w:tcPr>
            <w:tcW w:w="1134" w:type="dxa"/>
          </w:tcPr>
          <w:p w14:paraId="44B77C99"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الرصيد الأولي</w:t>
            </w:r>
          </w:p>
        </w:tc>
        <w:tc>
          <w:tcPr>
            <w:tcW w:w="992" w:type="dxa"/>
          </w:tcPr>
          <w:p w14:paraId="4E33D119"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الالتزام المقترح</w:t>
            </w:r>
          </w:p>
        </w:tc>
        <w:tc>
          <w:tcPr>
            <w:tcW w:w="850" w:type="dxa"/>
          </w:tcPr>
          <w:p w14:paraId="34E98BEB"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الرصيد</w:t>
            </w:r>
          </w:p>
        </w:tc>
      </w:tr>
      <w:tr w:rsidR="000C317F" w14:paraId="46613094" w14:textId="77777777">
        <w:trPr>
          <w:jc w:val="center"/>
        </w:trPr>
        <w:tc>
          <w:tcPr>
            <w:tcW w:w="2234" w:type="dxa"/>
          </w:tcPr>
          <w:p w14:paraId="4623066C"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العنوان</w:t>
            </w:r>
          </w:p>
        </w:tc>
        <w:tc>
          <w:tcPr>
            <w:tcW w:w="1843" w:type="dxa"/>
          </w:tcPr>
          <w:p w14:paraId="48BA4981"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2DA2C5C3"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588992E5" w14:textId="77777777" w:rsidR="000C317F" w:rsidRDefault="000C317F">
            <w:pPr>
              <w:bidi/>
              <w:jc w:val="center"/>
              <w:rPr>
                <w:rFonts w:ascii="Simplified Arabic" w:eastAsia="Simplified Arabic" w:hAnsi="Simplified Arabic" w:cs="Simplified Arabic"/>
                <w:b/>
                <w:bCs/>
                <w:sz w:val="24"/>
                <w:szCs w:val="24"/>
              </w:rPr>
            </w:pPr>
          </w:p>
        </w:tc>
        <w:tc>
          <w:tcPr>
            <w:tcW w:w="992" w:type="dxa"/>
          </w:tcPr>
          <w:p w14:paraId="30D538DA" w14:textId="77777777" w:rsidR="000C317F" w:rsidRDefault="000C317F">
            <w:pPr>
              <w:bidi/>
              <w:jc w:val="center"/>
              <w:rPr>
                <w:rFonts w:ascii="Simplified Arabic" w:eastAsia="Simplified Arabic" w:hAnsi="Simplified Arabic" w:cs="Simplified Arabic"/>
                <w:b/>
                <w:bCs/>
                <w:sz w:val="24"/>
                <w:szCs w:val="24"/>
              </w:rPr>
            </w:pPr>
          </w:p>
        </w:tc>
        <w:tc>
          <w:tcPr>
            <w:tcW w:w="850" w:type="dxa"/>
          </w:tcPr>
          <w:p w14:paraId="7EF2DEFB" w14:textId="77777777" w:rsidR="000C317F" w:rsidRDefault="000C317F">
            <w:pPr>
              <w:bidi/>
              <w:jc w:val="center"/>
              <w:rPr>
                <w:rFonts w:ascii="Simplified Arabic" w:eastAsia="Simplified Arabic" w:hAnsi="Simplified Arabic" w:cs="Simplified Arabic"/>
                <w:b/>
                <w:bCs/>
                <w:sz w:val="24"/>
                <w:szCs w:val="24"/>
              </w:rPr>
            </w:pPr>
          </w:p>
        </w:tc>
      </w:tr>
      <w:tr w:rsidR="000C317F" w14:paraId="1B240609" w14:textId="77777777">
        <w:trPr>
          <w:jc w:val="center"/>
        </w:trPr>
        <w:tc>
          <w:tcPr>
            <w:tcW w:w="2234" w:type="dxa"/>
          </w:tcPr>
          <w:p w14:paraId="19917F1A"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...(حسب مدونة الحساب)</w:t>
            </w:r>
          </w:p>
        </w:tc>
        <w:tc>
          <w:tcPr>
            <w:tcW w:w="1843" w:type="dxa"/>
          </w:tcPr>
          <w:p w14:paraId="7DC5BA0B"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257F41A4"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1E05FDFB" w14:textId="77777777" w:rsidR="000C317F" w:rsidRDefault="000C317F">
            <w:pPr>
              <w:bidi/>
              <w:jc w:val="center"/>
              <w:rPr>
                <w:rFonts w:ascii="Simplified Arabic" w:eastAsia="Simplified Arabic" w:hAnsi="Simplified Arabic" w:cs="Simplified Arabic"/>
                <w:b/>
                <w:bCs/>
                <w:sz w:val="24"/>
                <w:szCs w:val="24"/>
              </w:rPr>
            </w:pPr>
          </w:p>
        </w:tc>
        <w:tc>
          <w:tcPr>
            <w:tcW w:w="992" w:type="dxa"/>
          </w:tcPr>
          <w:p w14:paraId="66ED5202" w14:textId="77777777" w:rsidR="000C317F" w:rsidRDefault="000C317F">
            <w:pPr>
              <w:bidi/>
              <w:jc w:val="center"/>
              <w:rPr>
                <w:rFonts w:ascii="Simplified Arabic" w:eastAsia="Simplified Arabic" w:hAnsi="Simplified Arabic" w:cs="Simplified Arabic"/>
                <w:b/>
                <w:bCs/>
                <w:sz w:val="24"/>
                <w:szCs w:val="24"/>
              </w:rPr>
            </w:pPr>
          </w:p>
        </w:tc>
        <w:tc>
          <w:tcPr>
            <w:tcW w:w="850" w:type="dxa"/>
          </w:tcPr>
          <w:p w14:paraId="39701009" w14:textId="77777777" w:rsidR="000C317F" w:rsidRDefault="000C317F">
            <w:pPr>
              <w:bidi/>
              <w:jc w:val="center"/>
              <w:rPr>
                <w:rFonts w:ascii="Simplified Arabic" w:eastAsia="Simplified Arabic" w:hAnsi="Simplified Arabic" w:cs="Simplified Arabic"/>
                <w:b/>
                <w:bCs/>
                <w:sz w:val="24"/>
                <w:szCs w:val="24"/>
              </w:rPr>
            </w:pPr>
          </w:p>
        </w:tc>
      </w:tr>
      <w:tr w:rsidR="000C317F" w14:paraId="2A3D6AB5" w14:textId="77777777">
        <w:trPr>
          <w:jc w:val="center"/>
        </w:trPr>
        <w:tc>
          <w:tcPr>
            <w:tcW w:w="2234" w:type="dxa"/>
          </w:tcPr>
          <w:p w14:paraId="500835CD"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...(حسب مدونة الحساب)</w:t>
            </w:r>
          </w:p>
        </w:tc>
        <w:tc>
          <w:tcPr>
            <w:tcW w:w="1843" w:type="dxa"/>
          </w:tcPr>
          <w:p w14:paraId="6604CB98"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6103630E"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59FBEBF2" w14:textId="77777777" w:rsidR="000C317F" w:rsidRDefault="000C317F">
            <w:pPr>
              <w:bidi/>
              <w:jc w:val="center"/>
              <w:rPr>
                <w:rFonts w:ascii="Simplified Arabic" w:eastAsia="Simplified Arabic" w:hAnsi="Simplified Arabic" w:cs="Simplified Arabic"/>
                <w:b/>
                <w:bCs/>
                <w:sz w:val="24"/>
                <w:szCs w:val="24"/>
              </w:rPr>
            </w:pPr>
          </w:p>
        </w:tc>
        <w:tc>
          <w:tcPr>
            <w:tcW w:w="992" w:type="dxa"/>
          </w:tcPr>
          <w:p w14:paraId="30979747" w14:textId="77777777" w:rsidR="000C317F" w:rsidRDefault="000C317F">
            <w:pPr>
              <w:bidi/>
              <w:jc w:val="center"/>
              <w:rPr>
                <w:rFonts w:ascii="Simplified Arabic" w:eastAsia="Simplified Arabic" w:hAnsi="Simplified Arabic" w:cs="Simplified Arabic"/>
                <w:b/>
                <w:bCs/>
                <w:sz w:val="24"/>
                <w:szCs w:val="24"/>
              </w:rPr>
            </w:pPr>
          </w:p>
        </w:tc>
        <w:tc>
          <w:tcPr>
            <w:tcW w:w="850" w:type="dxa"/>
          </w:tcPr>
          <w:p w14:paraId="42935C01" w14:textId="77777777" w:rsidR="000C317F" w:rsidRDefault="000C317F">
            <w:pPr>
              <w:bidi/>
              <w:jc w:val="center"/>
              <w:rPr>
                <w:rFonts w:ascii="Simplified Arabic" w:eastAsia="Simplified Arabic" w:hAnsi="Simplified Arabic" w:cs="Simplified Arabic"/>
                <w:b/>
                <w:bCs/>
                <w:sz w:val="24"/>
                <w:szCs w:val="24"/>
              </w:rPr>
            </w:pPr>
          </w:p>
        </w:tc>
      </w:tr>
    </w:tbl>
    <w:p w14:paraId="11335B27" w14:textId="77777777" w:rsidR="000C317F" w:rsidRDefault="00284D1C">
      <w:pPr>
        <w:bidi/>
        <w:spacing w:line="240" w:lineRule="auto"/>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موضوع الالتزام:</w:t>
      </w:r>
    </w:p>
    <w:p w14:paraId="7A3C9FE3" w14:textId="77777777" w:rsidR="000C317F" w:rsidRDefault="000C317F">
      <w:pPr>
        <w:bidi/>
        <w:spacing w:line="240" w:lineRule="auto"/>
        <w:jc w:val="center"/>
        <w:rPr>
          <w:rFonts w:ascii="Simplified Arabic" w:eastAsia="Simplified Arabic" w:hAnsi="Simplified Arabic" w:cs="Simplified Arabic"/>
          <w:b/>
          <w:bCs/>
          <w:sz w:val="24"/>
          <w:szCs w:val="24"/>
        </w:rPr>
      </w:pPr>
    </w:p>
    <w:tbl>
      <w:tblPr>
        <w:tblStyle w:val="ad"/>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6"/>
        <w:gridCol w:w="4606"/>
      </w:tblGrid>
      <w:tr w:rsidR="000C317F" w14:paraId="2B0A1705" w14:textId="77777777">
        <w:tc>
          <w:tcPr>
            <w:tcW w:w="4606" w:type="dxa"/>
          </w:tcPr>
          <w:p w14:paraId="02CEB491"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إطار مخصص للمراقب المالي</w:t>
            </w:r>
          </w:p>
        </w:tc>
        <w:tc>
          <w:tcPr>
            <w:tcW w:w="4606" w:type="dxa"/>
          </w:tcPr>
          <w:p w14:paraId="4EF1BDC5"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إطار مخصص للأمر بالصرف</w:t>
            </w:r>
          </w:p>
        </w:tc>
      </w:tr>
      <w:tr w:rsidR="000C317F" w14:paraId="581AF4CC" w14:textId="77777777">
        <w:tc>
          <w:tcPr>
            <w:tcW w:w="4606" w:type="dxa"/>
          </w:tcPr>
          <w:p w14:paraId="3D21ED3D"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رقم التأشيرة:</w:t>
            </w:r>
          </w:p>
          <w:p w14:paraId="59970F81"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تاريخ التأشيرة:</w:t>
            </w:r>
          </w:p>
          <w:p w14:paraId="133AB99C"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إمضاء:                                </w:t>
            </w:r>
            <w:proofErr w:type="gramStart"/>
            <w:r>
              <w:rPr>
                <w:rFonts w:ascii="Simplified Arabic" w:eastAsia="Simplified Arabic" w:hAnsi="Simplified Arabic" w:cs="Simplified Arabic"/>
                <w:b/>
                <w:bCs/>
                <w:sz w:val="24"/>
                <w:szCs w:val="24"/>
                <w:rtl/>
              </w:rPr>
              <w:t>الختم</w:t>
            </w:r>
            <w:proofErr w:type="gramEnd"/>
            <w:r>
              <w:rPr>
                <w:rFonts w:ascii="Simplified Arabic" w:eastAsia="Simplified Arabic" w:hAnsi="Simplified Arabic" w:cs="Simplified Arabic"/>
                <w:b/>
                <w:bCs/>
                <w:sz w:val="24"/>
                <w:szCs w:val="24"/>
                <w:rtl/>
              </w:rPr>
              <w:t>:</w:t>
            </w:r>
          </w:p>
          <w:p w14:paraId="4EEF3ECF" w14:textId="77777777" w:rsidR="000C317F" w:rsidRDefault="000C317F">
            <w:pPr>
              <w:bidi/>
              <w:jc w:val="left"/>
              <w:rPr>
                <w:rFonts w:ascii="Simplified Arabic" w:eastAsia="Simplified Arabic" w:hAnsi="Simplified Arabic" w:cs="Simplified Arabic"/>
                <w:b/>
                <w:bCs/>
                <w:sz w:val="24"/>
                <w:szCs w:val="24"/>
              </w:rPr>
            </w:pPr>
          </w:p>
        </w:tc>
        <w:tc>
          <w:tcPr>
            <w:tcW w:w="4606" w:type="dxa"/>
          </w:tcPr>
          <w:p w14:paraId="4B495A53"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ختم:                              </w:t>
            </w:r>
            <w:proofErr w:type="gramStart"/>
            <w:r>
              <w:rPr>
                <w:rFonts w:ascii="Simplified Arabic" w:eastAsia="Simplified Arabic" w:hAnsi="Simplified Arabic" w:cs="Simplified Arabic"/>
                <w:b/>
                <w:bCs/>
                <w:sz w:val="24"/>
                <w:szCs w:val="24"/>
                <w:rtl/>
              </w:rPr>
              <w:t>إمضاء</w:t>
            </w:r>
            <w:proofErr w:type="gramEnd"/>
            <w:r>
              <w:rPr>
                <w:rFonts w:ascii="Simplified Arabic" w:eastAsia="Simplified Arabic" w:hAnsi="Simplified Arabic" w:cs="Simplified Arabic"/>
                <w:b/>
                <w:bCs/>
                <w:sz w:val="24"/>
                <w:szCs w:val="24"/>
                <w:rtl/>
              </w:rPr>
              <w:t>:</w:t>
            </w:r>
          </w:p>
        </w:tc>
      </w:tr>
    </w:tbl>
    <w:p w14:paraId="1D2E1D5D" w14:textId="77777777" w:rsidR="000C317F" w:rsidRDefault="000C317F">
      <w:pPr>
        <w:bidi/>
        <w:spacing w:line="240" w:lineRule="auto"/>
        <w:rPr>
          <w:rFonts w:ascii="Simplified Arabic" w:eastAsia="Simplified Arabic" w:hAnsi="Simplified Arabic" w:cs="Simplified Arabic"/>
          <w:b/>
          <w:bCs/>
          <w:sz w:val="28"/>
          <w:szCs w:val="28"/>
        </w:rPr>
      </w:pPr>
    </w:p>
    <w:p w14:paraId="0D2937CE" w14:textId="77777777" w:rsidR="000C317F" w:rsidRDefault="000C317F">
      <w:pPr>
        <w:bidi/>
        <w:spacing w:line="240" w:lineRule="auto"/>
        <w:rPr>
          <w:rFonts w:ascii="Simplified Arabic" w:eastAsia="Simplified Arabic" w:hAnsi="Simplified Arabic" w:cs="Simplified Arabic"/>
          <w:b/>
          <w:bCs/>
          <w:sz w:val="36"/>
          <w:szCs w:val="36"/>
        </w:rPr>
      </w:pPr>
    </w:p>
    <w:p w14:paraId="014E841A" w14:textId="77777777" w:rsidR="000C317F" w:rsidRDefault="00284D1C">
      <w:pPr>
        <w:bidi/>
        <w:jc w:val="center"/>
        <w:rPr>
          <w:rFonts w:ascii="Simplified Arabic" w:eastAsia="Simplified Arabic" w:hAnsi="Simplified Arabic" w:cs="Simplified Arabic"/>
          <w:b/>
          <w:bCs/>
          <w:sz w:val="32"/>
          <w:szCs w:val="32"/>
        </w:rPr>
      </w:pPr>
      <w:r>
        <w:rPr>
          <w:rFonts w:ascii="Simplified Arabic" w:eastAsia="Simplified Arabic" w:hAnsi="Simplified Arabic" w:cs="Simplified Arabic"/>
          <w:b/>
          <w:bCs/>
          <w:sz w:val="32"/>
          <w:szCs w:val="32"/>
          <w:rtl/>
        </w:rPr>
        <w:lastRenderedPageBreak/>
        <w:t>الملحق رقم (03): نموذج بطاقة الالتزام الخاصة بتسيير المستخدمين ومناصب الشغل المالية</w:t>
      </w:r>
    </w:p>
    <w:p w14:paraId="3C2E77A4" w14:textId="77777777" w:rsidR="000C317F" w:rsidRDefault="00284D1C">
      <w:pPr>
        <w:bidi/>
        <w:spacing w:line="240" w:lineRule="auto"/>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الجمهورية الجزائرية الديمقراطية الشعبية</w:t>
      </w:r>
      <w:r>
        <w:rPr>
          <w:noProof/>
          <w:lang w:val="fr-FR"/>
        </w:rPr>
        <w:drawing>
          <wp:anchor distT="0" distB="0" distL="114300" distR="114300" simplePos="0" relativeHeight="251696128" behindDoc="0" locked="0" layoutInCell="1" hidden="0" allowOverlap="1" wp14:anchorId="4C05A1F9" wp14:editId="0F23BCE1">
            <wp:simplePos x="0" y="0"/>
            <wp:positionH relativeFrom="column">
              <wp:posOffset>-205101</wp:posOffset>
            </wp:positionH>
            <wp:positionV relativeFrom="paragraph">
              <wp:posOffset>147320</wp:posOffset>
            </wp:positionV>
            <wp:extent cx="1407795" cy="1088390"/>
            <wp:effectExtent l="0" t="0" r="0" b="0"/>
            <wp:wrapNone/>
            <wp:docPr id="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9"/>
                    <a:srcRect/>
                    <a:stretch>
                      <a:fillRect/>
                    </a:stretch>
                  </pic:blipFill>
                  <pic:spPr>
                    <a:xfrm>
                      <a:off x="0" y="0"/>
                      <a:ext cx="1407795" cy="1088390"/>
                    </a:xfrm>
                    <a:prstGeom prst="rect">
                      <a:avLst/>
                    </a:prstGeom>
                    <a:ln/>
                  </pic:spPr>
                </pic:pic>
              </a:graphicData>
            </a:graphic>
          </wp:anchor>
        </w:drawing>
      </w:r>
    </w:p>
    <w:p w14:paraId="5DB0B022"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الوزارة:..............................</w:t>
      </w:r>
    </w:p>
    <w:p w14:paraId="5E6200AF"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الهيئة الإدارية</w:t>
      </w:r>
      <w:proofErr w:type="gramStart"/>
      <w:r>
        <w:rPr>
          <w:rFonts w:ascii="Simplified Arabic" w:eastAsia="Simplified Arabic" w:hAnsi="Simplified Arabic" w:cs="Simplified Arabic"/>
          <w:b/>
          <w:bCs/>
          <w:sz w:val="24"/>
          <w:szCs w:val="24"/>
          <w:rtl/>
        </w:rPr>
        <w:t>:.</w:t>
      </w:r>
      <w:proofErr w:type="gramEnd"/>
      <w:r>
        <w:rPr>
          <w:rFonts w:ascii="Simplified Arabic" w:eastAsia="Simplified Arabic" w:hAnsi="Simplified Arabic" w:cs="Simplified Arabic"/>
          <w:b/>
          <w:bCs/>
          <w:sz w:val="24"/>
          <w:szCs w:val="24"/>
          <w:rtl/>
        </w:rPr>
        <w:t>.........................................</w:t>
      </w:r>
    </w:p>
    <w:p w14:paraId="70C12ED6"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الأمر بالصرف:.........................................................</w:t>
      </w:r>
      <w:r>
        <w:rPr>
          <w:noProof/>
          <w:lang w:val="fr-FR"/>
        </w:rPr>
        <mc:AlternateContent>
          <mc:Choice Requires="wps">
            <w:drawing>
              <wp:anchor distT="0" distB="0" distL="114300" distR="114300" simplePos="0" relativeHeight="251697152" behindDoc="0" locked="0" layoutInCell="1" hidden="0" allowOverlap="1" wp14:anchorId="6911BB08" wp14:editId="6841240E">
                <wp:simplePos x="0" y="0"/>
                <wp:positionH relativeFrom="column">
                  <wp:posOffset>3079115</wp:posOffset>
                </wp:positionH>
                <wp:positionV relativeFrom="paragraph">
                  <wp:posOffset>330200</wp:posOffset>
                </wp:positionV>
                <wp:extent cx="1665605" cy="301625"/>
                <wp:effectExtent l="0" t="0" r="0" b="0"/>
                <wp:wrapNone/>
                <wp:docPr id="7" name="Rectangle 7"/>
                <wp:cNvGraphicFramePr/>
                <a:graphic xmlns:a="http://schemas.openxmlformats.org/drawingml/2006/main">
                  <a:graphicData uri="http://schemas.microsoft.com/office/word/2010/wordprocessingShape">
                    <wps:wsp>
                      <wps:cNvSpPr/>
                      <wps:spPr>
                        <a:xfrm>
                          <a:off x="4525898" y="3641888"/>
                          <a:ext cx="1640205" cy="27622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3D096DD8" w14:textId="77777777" w:rsidR="00455085" w:rsidRDefault="00455085">
                            <w:pPr>
                              <w:spacing w:after="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id="Rectangle 7" o:spid="_x0000_s1047" style="position:absolute;left:0;text-align:left;margin-left:242.45pt;margin-top:26pt;width:131.15pt;height:23.7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" strokeweight="1pt">
                <v:stroke startarrowwidth="narrow" startarrowlength="short" endarrowwidth="narrow" endarrowlength="short" joinstyle="round"/>
                <v:textbox inset="2.53958mm,2.53958mm,2.53958mm,2.53958mm">
                  <w:txbxContent>
                    <w:p w14:paraId="3D096DD8" w14:textId="77777777" w:rsidR="00455085" w:rsidRDefault="00455085">
                      <w:pPr>
                        <w:spacing w:after="0" w:line="240" w:lineRule="auto"/>
                        <w:jc w:val="left"/>
                        <w:textDirection w:val="btLr"/>
                      </w:pPr>
                    </w:p>
                  </w:txbxContent>
                </v:textbox>
              </v:rect>
            </w:pict>
          </mc:Fallback>
        </mc:AlternateContent>
      </w:r>
    </w:p>
    <w:p w14:paraId="3E2EABD9"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رقم بطاقة الالتزام:                                          </w:t>
      </w:r>
      <w:proofErr w:type="gramStart"/>
      <w:r>
        <w:rPr>
          <w:rFonts w:ascii="Simplified Arabic" w:eastAsia="Simplified Arabic" w:hAnsi="Simplified Arabic" w:cs="Simplified Arabic"/>
          <w:b/>
          <w:bCs/>
          <w:sz w:val="24"/>
          <w:szCs w:val="24"/>
          <w:rtl/>
        </w:rPr>
        <w:t>التاريخ</w:t>
      </w:r>
      <w:proofErr w:type="gramEnd"/>
      <w:r>
        <w:rPr>
          <w:rFonts w:ascii="Simplified Arabic" w:eastAsia="Simplified Arabic" w:hAnsi="Simplified Arabic" w:cs="Simplified Arabic"/>
          <w:b/>
          <w:bCs/>
          <w:sz w:val="24"/>
          <w:szCs w:val="24"/>
          <w:rtl/>
        </w:rPr>
        <w:t>:</w:t>
      </w:r>
      <w:r>
        <w:rPr>
          <w:noProof/>
          <w:lang w:val="fr-FR"/>
        </w:rPr>
        <mc:AlternateContent>
          <mc:Choice Requires="wps">
            <w:drawing>
              <wp:anchor distT="0" distB="0" distL="114300" distR="114300" simplePos="0" relativeHeight="251698176" behindDoc="0" locked="0" layoutInCell="1" hidden="0" allowOverlap="1" wp14:anchorId="26111A7C" wp14:editId="7931C203">
                <wp:simplePos x="0" y="0"/>
                <wp:positionH relativeFrom="column">
                  <wp:posOffset>996315</wp:posOffset>
                </wp:positionH>
                <wp:positionV relativeFrom="paragraph">
                  <wp:posOffset>-6349</wp:posOffset>
                </wp:positionV>
                <wp:extent cx="1448435" cy="272415"/>
                <wp:effectExtent l="0" t="0" r="0" b="0"/>
                <wp:wrapNone/>
                <wp:docPr id="4" name="Rectangle 4"/>
                <wp:cNvGraphicFramePr/>
                <a:graphic xmlns:a="http://schemas.openxmlformats.org/drawingml/2006/main">
                  <a:graphicData uri="http://schemas.microsoft.com/office/word/2010/wordprocessingShape">
                    <wps:wsp>
                      <wps:cNvSpPr/>
                      <wps:spPr>
                        <a:xfrm>
                          <a:off x="4634483" y="3656493"/>
                          <a:ext cx="1423035" cy="24701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65DAF3B0" w14:textId="77777777" w:rsidR="00455085" w:rsidRDefault="00455085">
                            <w:pPr>
                              <w:spacing w:after="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id="Rectangle 4" o:spid="_x0000_s1048" style="position:absolute;left:0;text-align:left;margin-left:78.45pt;margin-top:-.5pt;width:114.05pt;height:21.4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" strokeweight="1pt">
                <v:stroke startarrowwidth="narrow" startarrowlength="short" endarrowwidth="narrow" endarrowlength="short" joinstyle="round"/>
                <v:textbox inset="2.53958mm,2.53958mm,2.53958mm,2.53958mm">
                  <w:txbxContent>
                    <w:p w14:paraId="65DAF3B0" w14:textId="77777777" w:rsidR="00455085" w:rsidRDefault="00455085">
                      <w:pPr>
                        <w:spacing w:after="0" w:line="240" w:lineRule="auto"/>
                        <w:jc w:val="left"/>
                        <w:textDirection w:val="btLr"/>
                      </w:pPr>
                    </w:p>
                  </w:txbxContent>
                </v:textbox>
              </v:rect>
            </w:pict>
          </mc:Fallback>
        </mc:AlternateContent>
      </w:r>
    </w:p>
    <w:p w14:paraId="1F837116"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القانون الأساسي الخاص: ............................................................</w:t>
      </w:r>
    </w:p>
    <w:p w14:paraId="109616E3"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السلك:..............................................................</w:t>
      </w:r>
    </w:p>
    <w:p w14:paraId="68F8B74A"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الرتبة:......................................................</w:t>
      </w:r>
    </w:p>
    <w:tbl>
      <w:tblPr>
        <w:tblStyle w:val="ae"/>
        <w:bidiVisual/>
        <w:tblW w:w="81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4"/>
        <w:gridCol w:w="1234"/>
        <w:gridCol w:w="1159"/>
        <w:gridCol w:w="1134"/>
        <w:gridCol w:w="1134"/>
        <w:gridCol w:w="992"/>
        <w:gridCol w:w="850"/>
      </w:tblGrid>
      <w:tr w:rsidR="000C317F" w14:paraId="2A83F418" w14:textId="77777777">
        <w:trPr>
          <w:jc w:val="center"/>
        </w:trPr>
        <w:tc>
          <w:tcPr>
            <w:tcW w:w="4077" w:type="dxa"/>
            <w:gridSpan w:val="3"/>
          </w:tcPr>
          <w:p w14:paraId="289C6DE6"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التعداد قبل العملية</w:t>
            </w:r>
          </w:p>
        </w:tc>
        <w:tc>
          <w:tcPr>
            <w:tcW w:w="2268" w:type="dxa"/>
            <w:gridSpan w:val="2"/>
          </w:tcPr>
          <w:p w14:paraId="1430C622"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العملية</w:t>
            </w:r>
          </w:p>
        </w:tc>
        <w:tc>
          <w:tcPr>
            <w:tcW w:w="1842" w:type="dxa"/>
            <w:gridSpan w:val="2"/>
          </w:tcPr>
          <w:p w14:paraId="2E2DB4F5"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التعداد بعد العملية</w:t>
            </w:r>
          </w:p>
        </w:tc>
      </w:tr>
      <w:tr w:rsidR="000C317F" w14:paraId="5515064A" w14:textId="77777777">
        <w:trPr>
          <w:jc w:val="center"/>
        </w:trPr>
        <w:tc>
          <w:tcPr>
            <w:tcW w:w="1684" w:type="dxa"/>
          </w:tcPr>
          <w:p w14:paraId="23381570"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مناصب الشغل المالية المفتوحة/المعدلة</w:t>
            </w:r>
          </w:p>
        </w:tc>
        <w:tc>
          <w:tcPr>
            <w:tcW w:w="1234" w:type="dxa"/>
            <w:tcBorders>
              <w:right w:val="single" w:sz="4" w:space="0" w:color="000000"/>
            </w:tcBorders>
          </w:tcPr>
          <w:p w14:paraId="399B1F90"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مناصب الشغل الحقيقية</w:t>
            </w:r>
          </w:p>
        </w:tc>
        <w:tc>
          <w:tcPr>
            <w:tcW w:w="1159" w:type="dxa"/>
            <w:tcBorders>
              <w:left w:val="single" w:sz="4" w:space="0" w:color="000000"/>
            </w:tcBorders>
          </w:tcPr>
          <w:p w14:paraId="0F16A1CB"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مناصب الشغل الشاغرة</w:t>
            </w:r>
          </w:p>
        </w:tc>
        <w:tc>
          <w:tcPr>
            <w:tcW w:w="1134" w:type="dxa"/>
          </w:tcPr>
          <w:p w14:paraId="7249B159"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Pr>
              <w:t>-</w:t>
            </w:r>
          </w:p>
        </w:tc>
        <w:tc>
          <w:tcPr>
            <w:tcW w:w="1134" w:type="dxa"/>
          </w:tcPr>
          <w:p w14:paraId="1025A3EA"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Pr>
              <w:t>+</w:t>
            </w:r>
          </w:p>
        </w:tc>
        <w:tc>
          <w:tcPr>
            <w:tcW w:w="992" w:type="dxa"/>
          </w:tcPr>
          <w:p w14:paraId="0F0DEFCC"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مناصب الشغل الحقيقية </w:t>
            </w:r>
          </w:p>
        </w:tc>
        <w:tc>
          <w:tcPr>
            <w:tcW w:w="850" w:type="dxa"/>
          </w:tcPr>
          <w:p w14:paraId="24B529E5"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مناصب الشغل الشاغرة</w:t>
            </w:r>
          </w:p>
        </w:tc>
      </w:tr>
      <w:tr w:rsidR="000C317F" w14:paraId="616BE7BC" w14:textId="77777777">
        <w:trPr>
          <w:jc w:val="center"/>
        </w:trPr>
        <w:tc>
          <w:tcPr>
            <w:tcW w:w="1684" w:type="dxa"/>
          </w:tcPr>
          <w:p w14:paraId="229F2564" w14:textId="77777777" w:rsidR="000C317F" w:rsidRDefault="000C317F">
            <w:pPr>
              <w:bidi/>
              <w:jc w:val="center"/>
              <w:rPr>
                <w:rFonts w:ascii="Simplified Arabic" w:eastAsia="Simplified Arabic" w:hAnsi="Simplified Arabic" w:cs="Simplified Arabic"/>
                <w:b/>
                <w:bCs/>
                <w:sz w:val="24"/>
                <w:szCs w:val="24"/>
              </w:rPr>
            </w:pPr>
          </w:p>
        </w:tc>
        <w:tc>
          <w:tcPr>
            <w:tcW w:w="1234" w:type="dxa"/>
            <w:tcBorders>
              <w:right w:val="single" w:sz="4" w:space="0" w:color="000000"/>
            </w:tcBorders>
          </w:tcPr>
          <w:p w14:paraId="4E6A455E" w14:textId="77777777" w:rsidR="000C317F" w:rsidRDefault="000C317F">
            <w:pPr>
              <w:bidi/>
              <w:jc w:val="center"/>
              <w:rPr>
                <w:rFonts w:ascii="Simplified Arabic" w:eastAsia="Simplified Arabic" w:hAnsi="Simplified Arabic" w:cs="Simplified Arabic"/>
                <w:b/>
                <w:bCs/>
                <w:sz w:val="24"/>
                <w:szCs w:val="24"/>
              </w:rPr>
            </w:pPr>
          </w:p>
        </w:tc>
        <w:tc>
          <w:tcPr>
            <w:tcW w:w="1159" w:type="dxa"/>
            <w:tcBorders>
              <w:left w:val="single" w:sz="4" w:space="0" w:color="000000"/>
            </w:tcBorders>
          </w:tcPr>
          <w:p w14:paraId="5DF41165"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774C3F42"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4323B293" w14:textId="77777777" w:rsidR="000C317F" w:rsidRDefault="000C317F">
            <w:pPr>
              <w:bidi/>
              <w:jc w:val="center"/>
              <w:rPr>
                <w:rFonts w:ascii="Simplified Arabic" w:eastAsia="Simplified Arabic" w:hAnsi="Simplified Arabic" w:cs="Simplified Arabic"/>
                <w:b/>
                <w:bCs/>
                <w:sz w:val="24"/>
                <w:szCs w:val="24"/>
              </w:rPr>
            </w:pPr>
          </w:p>
        </w:tc>
        <w:tc>
          <w:tcPr>
            <w:tcW w:w="992" w:type="dxa"/>
          </w:tcPr>
          <w:p w14:paraId="4B8684F2" w14:textId="77777777" w:rsidR="000C317F" w:rsidRDefault="000C317F">
            <w:pPr>
              <w:bidi/>
              <w:jc w:val="center"/>
              <w:rPr>
                <w:rFonts w:ascii="Simplified Arabic" w:eastAsia="Simplified Arabic" w:hAnsi="Simplified Arabic" w:cs="Simplified Arabic"/>
                <w:b/>
                <w:bCs/>
                <w:sz w:val="24"/>
                <w:szCs w:val="24"/>
              </w:rPr>
            </w:pPr>
          </w:p>
        </w:tc>
        <w:tc>
          <w:tcPr>
            <w:tcW w:w="850" w:type="dxa"/>
          </w:tcPr>
          <w:p w14:paraId="02A72610" w14:textId="77777777" w:rsidR="000C317F" w:rsidRDefault="000C317F">
            <w:pPr>
              <w:bidi/>
              <w:jc w:val="center"/>
              <w:rPr>
                <w:rFonts w:ascii="Simplified Arabic" w:eastAsia="Simplified Arabic" w:hAnsi="Simplified Arabic" w:cs="Simplified Arabic"/>
                <w:b/>
                <w:bCs/>
                <w:sz w:val="24"/>
                <w:szCs w:val="24"/>
              </w:rPr>
            </w:pPr>
          </w:p>
        </w:tc>
      </w:tr>
    </w:tbl>
    <w:p w14:paraId="03A612C9"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عنوان العملية:...................................................................................................</w:t>
      </w:r>
    </w:p>
    <w:p w14:paraId="152B5A53" w14:textId="77777777" w:rsidR="000C317F" w:rsidRDefault="000C317F">
      <w:pPr>
        <w:bidi/>
        <w:spacing w:line="240" w:lineRule="auto"/>
        <w:jc w:val="center"/>
        <w:rPr>
          <w:rFonts w:ascii="Simplified Arabic" w:eastAsia="Simplified Arabic" w:hAnsi="Simplified Arabic" w:cs="Simplified Arabic"/>
          <w:b/>
          <w:bCs/>
          <w:sz w:val="24"/>
          <w:szCs w:val="24"/>
        </w:rPr>
      </w:pPr>
    </w:p>
    <w:tbl>
      <w:tblPr>
        <w:tblStyle w:val="af"/>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6"/>
        <w:gridCol w:w="4606"/>
      </w:tblGrid>
      <w:tr w:rsidR="000C317F" w14:paraId="71512C33" w14:textId="77777777">
        <w:tc>
          <w:tcPr>
            <w:tcW w:w="4606" w:type="dxa"/>
          </w:tcPr>
          <w:p w14:paraId="3B34E98F"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إطار مخصص للمراقب المالي</w:t>
            </w:r>
          </w:p>
        </w:tc>
        <w:tc>
          <w:tcPr>
            <w:tcW w:w="4606" w:type="dxa"/>
          </w:tcPr>
          <w:p w14:paraId="77F0F0C2"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إطار مخصص للأمر بالصرف</w:t>
            </w:r>
          </w:p>
        </w:tc>
      </w:tr>
      <w:tr w:rsidR="000C317F" w14:paraId="220BD72E" w14:textId="77777777">
        <w:tc>
          <w:tcPr>
            <w:tcW w:w="4606" w:type="dxa"/>
          </w:tcPr>
          <w:p w14:paraId="521985C1"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رقم التأشيرة:</w:t>
            </w:r>
          </w:p>
          <w:p w14:paraId="382D263D"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تاريخ التأشيرة:</w:t>
            </w:r>
          </w:p>
          <w:p w14:paraId="3720C5EE"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إمضاء:                                </w:t>
            </w:r>
            <w:proofErr w:type="gramStart"/>
            <w:r>
              <w:rPr>
                <w:rFonts w:ascii="Simplified Arabic" w:eastAsia="Simplified Arabic" w:hAnsi="Simplified Arabic" w:cs="Simplified Arabic"/>
                <w:b/>
                <w:bCs/>
                <w:sz w:val="24"/>
                <w:szCs w:val="24"/>
                <w:rtl/>
              </w:rPr>
              <w:t>الختم</w:t>
            </w:r>
            <w:proofErr w:type="gramEnd"/>
            <w:r>
              <w:rPr>
                <w:rFonts w:ascii="Simplified Arabic" w:eastAsia="Simplified Arabic" w:hAnsi="Simplified Arabic" w:cs="Simplified Arabic"/>
                <w:b/>
                <w:bCs/>
                <w:sz w:val="24"/>
                <w:szCs w:val="24"/>
                <w:rtl/>
              </w:rPr>
              <w:t>:</w:t>
            </w:r>
          </w:p>
          <w:p w14:paraId="7F561825" w14:textId="77777777" w:rsidR="000C317F" w:rsidRDefault="000C317F">
            <w:pPr>
              <w:bidi/>
              <w:jc w:val="left"/>
              <w:rPr>
                <w:rFonts w:ascii="Simplified Arabic" w:eastAsia="Simplified Arabic" w:hAnsi="Simplified Arabic" w:cs="Simplified Arabic"/>
                <w:b/>
                <w:bCs/>
                <w:sz w:val="24"/>
                <w:szCs w:val="24"/>
              </w:rPr>
            </w:pPr>
          </w:p>
        </w:tc>
        <w:tc>
          <w:tcPr>
            <w:tcW w:w="4606" w:type="dxa"/>
          </w:tcPr>
          <w:p w14:paraId="24E937BB"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ختم:                              </w:t>
            </w:r>
            <w:proofErr w:type="gramStart"/>
            <w:r>
              <w:rPr>
                <w:rFonts w:ascii="Simplified Arabic" w:eastAsia="Simplified Arabic" w:hAnsi="Simplified Arabic" w:cs="Simplified Arabic"/>
                <w:b/>
                <w:bCs/>
                <w:sz w:val="24"/>
                <w:szCs w:val="24"/>
                <w:rtl/>
              </w:rPr>
              <w:t>إمضاء</w:t>
            </w:r>
            <w:proofErr w:type="gramEnd"/>
            <w:r>
              <w:rPr>
                <w:rFonts w:ascii="Simplified Arabic" w:eastAsia="Simplified Arabic" w:hAnsi="Simplified Arabic" w:cs="Simplified Arabic"/>
                <w:b/>
                <w:bCs/>
                <w:sz w:val="24"/>
                <w:szCs w:val="24"/>
                <w:rtl/>
              </w:rPr>
              <w:t>:</w:t>
            </w:r>
          </w:p>
        </w:tc>
      </w:tr>
    </w:tbl>
    <w:p w14:paraId="3B4AB5CF" w14:textId="77777777" w:rsidR="000C317F" w:rsidRDefault="000C317F">
      <w:pPr>
        <w:bidi/>
        <w:spacing w:line="240" w:lineRule="auto"/>
        <w:rPr>
          <w:rFonts w:ascii="Simplified Arabic" w:eastAsia="Simplified Arabic" w:hAnsi="Simplified Arabic" w:cs="Simplified Arabic"/>
          <w:b/>
          <w:bCs/>
          <w:sz w:val="36"/>
          <w:szCs w:val="36"/>
        </w:rPr>
      </w:pPr>
    </w:p>
    <w:p w14:paraId="3C2DA595" w14:textId="77777777" w:rsidR="000C317F" w:rsidRDefault="000C317F">
      <w:pPr>
        <w:bidi/>
        <w:spacing w:line="240" w:lineRule="auto"/>
        <w:rPr>
          <w:rFonts w:ascii="Simplified Arabic" w:eastAsia="Simplified Arabic" w:hAnsi="Simplified Arabic" w:cs="Simplified Arabic"/>
          <w:b/>
          <w:bCs/>
          <w:sz w:val="36"/>
          <w:szCs w:val="36"/>
        </w:rPr>
      </w:pPr>
    </w:p>
    <w:p w14:paraId="3E3627BC" w14:textId="77777777" w:rsidR="000C317F" w:rsidRDefault="000C317F">
      <w:pPr>
        <w:bidi/>
        <w:spacing w:line="240" w:lineRule="auto"/>
        <w:rPr>
          <w:rFonts w:ascii="Simplified Arabic" w:eastAsia="Simplified Arabic" w:hAnsi="Simplified Arabic" w:cs="Simplified Arabic"/>
          <w:b/>
          <w:bCs/>
          <w:sz w:val="36"/>
          <w:szCs w:val="36"/>
        </w:rPr>
      </w:pPr>
    </w:p>
    <w:p w14:paraId="3E9F32A3" w14:textId="77777777" w:rsidR="000C317F" w:rsidRDefault="00284D1C">
      <w:pPr>
        <w:bidi/>
        <w:jc w:val="center"/>
        <w:rPr>
          <w:rFonts w:ascii="Simplified Arabic" w:eastAsia="Simplified Arabic" w:hAnsi="Simplified Arabic" w:cs="Simplified Arabic"/>
          <w:b/>
          <w:bCs/>
          <w:sz w:val="32"/>
          <w:szCs w:val="32"/>
        </w:rPr>
      </w:pPr>
      <w:r>
        <w:rPr>
          <w:rFonts w:ascii="Simplified Arabic" w:eastAsia="Simplified Arabic" w:hAnsi="Simplified Arabic" w:cs="Simplified Arabic"/>
          <w:b/>
          <w:bCs/>
          <w:sz w:val="32"/>
          <w:szCs w:val="32"/>
          <w:rtl/>
        </w:rPr>
        <w:lastRenderedPageBreak/>
        <w:t>الملحق رقم (04):  نموذج بطاقة الالتزام المتعلقة بالتخصيص القانوني للنفقة</w:t>
      </w:r>
    </w:p>
    <w:p w14:paraId="7C665ACC" w14:textId="77777777" w:rsidR="000C317F" w:rsidRDefault="00284D1C">
      <w:pPr>
        <w:bidi/>
        <w:spacing w:line="240" w:lineRule="auto"/>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الجمهورية الجزائرية الديمقراطية الشعبية</w:t>
      </w:r>
      <w:r>
        <w:rPr>
          <w:noProof/>
          <w:lang w:val="fr-FR"/>
        </w:rPr>
        <w:drawing>
          <wp:anchor distT="0" distB="0" distL="114300" distR="114300" simplePos="0" relativeHeight="251699200" behindDoc="0" locked="0" layoutInCell="1" hidden="0" allowOverlap="1" wp14:anchorId="04ECEB6C" wp14:editId="10104B4E">
            <wp:simplePos x="0" y="0"/>
            <wp:positionH relativeFrom="column">
              <wp:posOffset>-205101</wp:posOffset>
            </wp:positionH>
            <wp:positionV relativeFrom="paragraph">
              <wp:posOffset>147320</wp:posOffset>
            </wp:positionV>
            <wp:extent cx="1407795" cy="1088390"/>
            <wp:effectExtent l="0" t="0" r="0" b="0"/>
            <wp:wrapNone/>
            <wp:docPr id="4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9"/>
                    <a:srcRect/>
                    <a:stretch>
                      <a:fillRect/>
                    </a:stretch>
                  </pic:blipFill>
                  <pic:spPr>
                    <a:xfrm>
                      <a:off x="0" y="0"/>
                      <a:ext cx="1407795" cy="1088390"/>
                    </a:xfrm>
                    <a:prstGeom prst="rect">
                      <a:avLst/>
                    </a:prstGeom>
                    <a:ln/>
                  </pic:spPr>
                </pic:pic>
              </a:graphicData>
            </a:graphic>
          </wp:anchor>
        </w:drawing>
      </w:r>
    </w:p>
    <w:p w14:paraId="7DB63E2A"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الوزارة:..............................</w:t>
      </w:r>
    </w:p>
    <w:p w14:paraId="537BCD6A"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الهيئة الإدارية</w:t>
      </w:r>
      <w:proofErr w:type="gramStart"/>
      <w:r>
        <w:rPr>
          <w:rFonts w:ascii="Simplified Arabic" w:eastAsia="Simplified Arabic" w:hAnsi="Simplified Arabic" w:cs="Simplified Arabic"/>
          <w:b/>
          <w:bCs/>
          <w:sz w:val="24"/>
          <w:szCs w:val="24"/>
          <w:rtl/>
        </w:rPr>
        <w:t>:.</w:t>
      </w:r>
      <w:proofErr w:type="gramEnd"/>
      <w:r>
        <w:rPr>
          <w:rFonts w:ascii="Simplified Arabic" w:eastAsia="Simplified Arabic" w:hAnsi="Simplified Arabic" w:cs="Simplified Arabic"/>
          <w:b/>
          <w:bCs/>
          <w:sz w:val="24"/>
          <w:szCs w:val="24"/>
          <w:rtl/>
        </w:rPr>
        <w:t>.........................................</w:t>
      </w:r>
    </w:p>
    <w:p w14:paraId="4F843499"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الأمر بالصرف:.........................................................</w:t>
      </w:r>
      <w:r>
        <w:rPr>
          <w:noProof/>
          <w:lang w:val="fr-FR"/>
        </w:rPr>
        <mc:AlternateContent>
          <mc:Choice Requires="wps">
            <w:drawing>
              <wp:anchor distT="0" distB="0" distL="114300" distR="114300" simplePos="0" relativeHeight="251700224" behindDoc="0" locked="0" layoutInCell="1" hidden="0" allowOverlap="1" wp14:anchorId="5C25A43C" wp14:editId="2B1A74C7">
                <wp:simplePos x="0" y="0"/>
                <wp:positionH relativeFrom="column">
                  <wp:posOffset>3079115</wp:posOffset>
                </wp:positionH>
                <wp:positionV relativeFrom="paragraph">
                  <wp:posOffset>330200</wp:posOffset>
                </wp:positionV>
                <wp:extent cx="1665605" cy="301625"/>
                <wp:effectExtent l="0" t="0" r="0" b="0"/>
                <wp:wrapNone/>
                <wp:docPr id="30" name="Rectangle 30"/>
                <wp:cNvGraphicFramePr/>
                <a:graphic xmlns:a="http://schemas.openxmlformats.org/drawingml/2006/main">
                  <a:graphicData uri="http://schemas.microsoft.com/office/word/2010/wordprocessingShape">
                    <wps:wsp>
                      <wps:cNvSpPr/>
                      <wps:spPr>
                        <a:xfrm>
                          <a:off x="4525898" y="3641888"/>
                          <a:ext cx="1640205" cy="27622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39971CC8" w14:textId="77777777" w:rsidR="00455085" w:rsidRDefault="00455085">
                            <w:pPr>
                              <w:spacing w:after="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id="Rectangle 30" o:spid="_x0000_s1049" style="position:absolute;left:0;text-align:left;margin-left:242.45pt;margin-top:26pt;width:131.15pt;height:23.7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" strokeweight="1pt">
                <v:stroke startarrowwidth="narrow" startarrowlength="short" endarrowwidth="narrow" endarrowlength="short" joinstyle="round"/>
                <v:textbox inset="2.53958mm,2.53958mm,2.53958mm,2.53958mm">
                  <w:txbxContent>
                    <w:p w14:paraId="39971CC8" w14:textId="77777777" w:rsidR="00455085" w:rsidRDefault="00455085">
                      <w:pPr>
                        <w:spacing w:after="0" w:line="240" w:lineRule="auto"/>
                        <w:jc w:val="left"/>
                        <w:textDirection w:val="btLr"/>
                      </w:pPr>
                    </w:p>
                  </w:txbxContent>
                </v:textbox>
              </v:rect>
            </w:pict>
          </mc:Fallback>
        </mc:AlternateContent>
      </w:r>
    </w:p>
    <w:p w14:paraId="1DE2AA4D"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رقم بطاقة الالتزام:                                          </w:t>
      </w:r>
      <w:proofErr w:type="gramStart"/>
      <w:r>
        <w:rPr>
          <w:rFonts w:ascii="Simplified Arabic" w:eastAsia="Simplified Arabic" w:hAnsi="Simplified Arabic" w:cs="Simplified Arabic"/>
          <w:b/>
          <w:bCs/>
          <w:sz w:val="24"/>
          <w:szCs w:val="24"/>
          <w:rtl/>
        </w:rPr>
        <w:t>التاريخ</w:t>
      </w:r>
      <w:proofErr w:type="gramEnd"/>
      <w:r>
        <w:rPr>
          <w:rFonts w:ascii="Simplified Arabic" w:eastAsia="Simplified Arabic" w:hAnsi="Simplified Arabic" w:cs="Simplified Arabic"/>
          <w:b/>
          <w:bCs/>
          <w:sz w:val="24"/>
          <w:szCs w:val="24"/>
          <w:rtl/>
        </w:rPr>
        <w:t>:</w:t>
      </w:r>
      <w:r>
        <w:rPr>
          <w:noProof/>
          <w:lang w:val="fr-FR"/>
        </w:rPr>
        <mc:AlternateContent>
          <mc:Choice Requires="wps">
            <w:drawing>
              <wp:anchor distT="0" distB="0" distL="114300" distR="114300" simplePos="0" relativeHeight="251701248" behindDoc="0" locked="0" layoutInCell="1" hidden="0" allowOverlap="1" wp14:anchorId="30FECE1C" wp14:editId="3A35DD84">
                <wp:simplePos x="0" y="0"/>
                <wp:positionH relativeFrom="column">
                  <wp:posOffset>996315</wp:posOffset>
                </wp:positionH>
                <wp:positionV relativeFrom="paragraph">
                  <wp:posOffset>-6349</wp:posOffset>
                </wp:positionV>
                <wp:extent cx="1448435" cy="272415"/>
                <wp:effectExtent l="0" t="0" r="0" b="0"/>
                <wp:wrapNone/>
                <wp:docPr id="5" name="Rectangle 5"/>
                <wp:cNvGraphicFramePr/>
                <a:graphic xmlns:a="http://schemas.openxmlformats.org/drawingml/2006/main">
                  <a:graphicData uri="http://schemas.microsoft.com/office/word/2010/wordprocessingShape">
                    <wps:wsp>
                      <wps:cNvSpPr/>
                      <wps:spPr>
                        <a:xfrm>
                          <a:off x="4634483" y="3656493"/>
                          <a:ext cx="1423035" cy="24701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7CF224EC" w14:textId="77777777" w:rsidR="00455085" w:rsidRDefault="00455085">
                            <w:pPr>
                              <w:spacing w:after="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id="Rectangle 5" o:spid="_x0000_s1050" style="position:absolute;left:0;text-align:left;margin-left:78.45pt;margin-top:-.5pt;width:114.05pt;height:21.4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" strokeweight="1pt">
                <v:stroke startarrowwidth="narrow" startarrowlength="short" endarrowwidth="narrow" endarrowlength="short" joinstyle="round"/>
                <v:textbox inset="2.53958mm,2.53958mm,2.53958mm,2.53958mm">
                  <w:txbxContent>
                    <w:p w14:paraId="7CF224EC" w14:textId="77777777" w:rsidR="00455085" w:rsidRDefault="00455085">
                      <w:pPr>
                        <w:spacing w:after="0" w:line="240" w:lineRule="auto"/>
                        <w:jc w:val="left"/>
                        <w:textDirection w:val="btLr"/>
                      </w:pPr>
                    </w:p>
                  </w:txbxContent>
                </v:textbox>
              </v:rect>
            </w:pict>
          </mc:Fallback>
        </mc:AlternateContent>
      </w:r>
    </w:p>
    <w:p w14:paraId="1BAC01D9"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البرنامج: ............................................................</w:t>
      </w:r>
    </w:p>
    <w:p w14:paraId="30CFAC50"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النشاط:..............................................................</w:t>
      </w:r>
    </w:p>
    <w:p w14:paraId="2A1241AB"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النشاط الفرعي (عند الاقتضاء):......................................................</w:t>
      </w:r>
    </w:p>
    <w:p w14:paraId="196E1756"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البرنامج الفرعي:................................................</w:t>
      </w:r>
    </w:p>
    <w:p w14:paraId="2F820C65"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العنوان: (يجب إبراز عنوان المعني/ اختيار خانة العنوان المعني)</w:t>
      </w:r>
    </w:p>
    <w:p w14:paraId="2B22437A"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العنوان الأول: نفقات المستخدمين</w:t>
      </w:r>
    </w:p>
    <w:p w14:paraId="5C836F6B"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العنوان الثاني: نفقات تسيير المصالح</w:t>
      </w:r>
    </w:p>
    <w:p w14:paraId="39563C61"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العنوان الرابع: نفقات التحويل</w:t>
      </w:r>
    </w:p>
    <w:p w14:paraId="3C572D48"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...........(يرجى </w:t>
      </w:r>
      <w:proofErr w:type="gramStart"/>
      <w:r>
        <w:rPr>
          <w:rFonts w:ascii="Simplified Arabic" w:eastAsia="Simplified Arabic" w:hAnsi="Simplified Arabic" w:cs="Simplified Arabic"/>
          <w:b/>
          <w:bCs/>
          <w:sz w:val="24"/>
          <w:szCs w:val="24"/>
          <w:rtl/>
        </w:rPr>
        <w:t>ذكر</w:t>
      </w:r>
      <w:proofErr w:type="gramEnd"/>
      <w:r>
        <w:rPr>
          <w:rFonts w:ascii="Simplified Arabic" w:eastAsia="Simplified Arabic" w:hAnsi="Simplified Arabic" w:cs="Simplified Arabic"/>
          <w:b/>
          <w:bCs/>
          <w:sz w:val="24"/>
          <w:szCs w:val="24"/>
          <w:rtl/>
        </w:rPr>
        <w:t xml:space="preserve"> الإطار القانوني بالنسبة للنفقة المقيدة في العنوان الرابع)...........................</w:t>
      </w:r>
    </w:p>
    <w:p w14:paraId="7770E70A"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...........(يرجى </w:t>
      </w:r>
      <w:proofErr w:type="gramStart"/>
      <w:r>
        <w:rPr>
          <w:rFonts w:ascii="Simplified Arabic" w:eastAsia="Simplified Arabic" w:hAnsi="Simplified Arabic" w:cs="Simplified Arabic"/>
          <w:b/>
          <w:bCs/>
          <w:sz w:val="24"/>
          <w:szCs w:val="24"/>
          <w:rtl/>
        </w:rPr>
        <w:t>ذكر</w:t>
      </w:r>
      <w:proofErr w:type="gramEnd"/>
      <w:r>
        <w:rPr>
          <w:rFonts w:ascii="Simplified Arabic" w:eastAsia="Simplified Arabic" w:hAnsi="Simplified Arabic" w:cs="Simplified Arabic"/>
          <w:b/>
          <w:bCs/>
          <w:sz w:val="24"/>
          <w:szCs w:val="24"/>
          <w:rtl/>
        </w:rPr>
        <w:t xml:space="preserve"> الإطار القانوني بالنسبة للنفقة المقيدة في العنوان الرابع)...........................</w:t>
      </w:r>
    </w:p>
    <w:tbl>
      <w:tblPr>
        <w:tblStyle w:val="af0"/>
        <w:bidiVisual/>
        <w:tblW w:w="81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4"/>
        <w:gridCol w:w="1234"/>
        <w:gridCol w:w="1159"/>
        <w:gridCol w:w="1134"/>
        <w:gridCol w:w="1134"/>
        <w:gridCol w:w="992"/>
        <w:gridCol w:w="850"/>
      </w:tblGrid>
      <w:tr w:rsidR="000C317F" w14:paraId="3A42B781" w14:textId="77777777">
        <w:trPr>
          <w:jc w:val="center"/>
        </w:trPr>
        <w:tc>
          <w:tcPr>
            <w:tcW w:w="2918" w:type="dxa"/>
            <w:gridSpan w:val="2"/>
            <w:tcBorders>
              <w:right w:val="single" w:sz="4" w:space="0" w:color="000000"/>
            </w:tcBorders>
          </w:tcPr>
          <w:p w14:paraId="415C5A34"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الصنف/ الصنف الفرعي</w:t>
            </w:r>
          </w:p>
        </w:tc>
        <w:tc>
          <w:tcPr>
            <w:tcW w:w="1159" w:type="dxa"/>
            <w:tcBorders>
              <w:left w:val="single" w:sz="4" w:space="0" w:color="000000"/>
            </w:tcBorders>
          </w:tcPr>
          <w:p w14:paraId="0EFD4234"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رخصة الالتزام المفتوحة/المعدلة</w:t>
            </w:r>
          </w:p>
        </w:tc>
        <w:tc>
          <w:tcPr>
            <w:tcW w:w="1134" w:type="dxa"/>
          </w:tcPr>
          <w:p w14:paraId="24E1790B"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مجموع الالتزامات السابقة</w:t>
            </w:r>
          </w:p>
        </w:tc>
        <w:tc>
          <w:tcPr>
            <w:tcW w:w="1134" w:type="dxa"/>
          </w:tcPr>
          <w:p w14:paraId="78ED5EA7"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الرصيد الأولي</w:t>
            </w:r>
          </w:p>
        </w:tc>
        <w:tc>
          <w:tcPr>
            <w:tcW w:w="992" w:type="dxa"/>
          </w:tcPr>
          <w:p w14:paraId="45552DB2"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الالتزام المفتوح </w:t>
            </w:r>
          </w:p>
        </w:tc>
        <w:tc>
          <w:tcPr>
            <w:tcW w:w="850" w:type="dxa"/>
          </w:tcPr>
          <w:p w14:paraId="6FC6D769"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الرصيد المتبقي</w:t>
            </w:r>
          </w:p>
        </w:tc>
      </w:tr>
      <w:tr w:rsidR="000C317F" w14:paraId="409E252B" w14:textId="77777777">
        <w:trPr>
          <w:jc w:val="center"/>
        </w:trPr>
        <w:tc>
          <w:tcPr>
            <w:tcW w:w="1684" w:type="dxa"/>
          </w:tcPr>
          <w:p w14:paraId="2C869A1E"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الصنف</w:t>
            </w:r>
          </w:p>
        </w:tc>
        <w:tc>
          <w:tcPr>
            <w:tcW w:w="1234" w:type="dxa"/>
            <w:tcBorders>
              <w:right w:val="single" w:sz="4" w:space="0" w:color="000000"/>
            </w:tcBorders>
          </w:tcPr>
          <w:p w14:paraId="42D34AF6" w14:textId="77777777" w:rsidR="000C317F" w:rsidRDefault="000C317F">
            <w:pPr>
              <w:bidi/>
              <w:jc w:val="center"/>
              <w:rPr>
                <w:rFonts w:ascii="Simplified Arabic" w:eastAsia="Simplified Arabic" w:hAnsi="Simplified Arabic" w:cs="Simplified Arabic"/>
                <w:b/>
                <w:bCs/>
                <w:sz w:val="24"/>
                <w:szCs w:val="24"/>
              </w:rPr>
            </w:pPr>
          </w:p>
        </w:tc>
        <w:tc>
          <w:tcPr>
            <w:tcW w:w="1159" w:type="dxa"/>
            <w:tcBorders>
              <w:left w:val="single" w:sz="4" w:space="0" w:color="000000"/>
            </w:tcBorders>
          </w:tcPr>
          <w:p w14:paraId="3EEFA5F2"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0ABE01F2"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365D49E7" w14:textId="77777777" w:rsidR="000C317F" w:rsidRDefault="000C317F">
            <w:pPr>
              <w:bidi/>
              <w:jc w:val="center"/>
              <w:rPr>
                <w:rFonts w:ascii="Simplified Arabic" w:eastAsia="Simplified Arabic" w:hAnsi="Simplified Arabic" w:cs="Simplified Arabic"/>
                <w:b/>
                <w:bCs/>
                <w:sz w:val="24"/>
                <w:szCs w:val="24"/>
              </w:rPr>
            </w:pPr>
          </w:p>
        </w:tc>
        <w:tc>
          <w:tcPr>
            <w:tcW w:w="992" w:type="dxa"/>
          </w:tcPr>
          <w:p w14:paraId="33E8E41B" w14:textId="77777777" w:rsidR="000C317F" w:rsidRDefault="000C317F">
            <w:pPr>
              <w:bidi/>
              <w:jc w:val="center"/>
              <w:rPr>
                <w:rFonts w:ascii="Simplified Arabic" w:eastAsia="Simplified Arabic" w:hAnsi="Simplified Arabic" w:cs="Simplified Arabic"/>
                <w:b/>
                <w:bCs/>
                <w:sz w:val="24"/>
                <w:szCs w:val="24"/>
              </w:rPr>
            </w:pPr>
          </w:p>
        </w:tc>
        <w:tc>
          <w:tcPr>
            <w:tcW w:w="850" w:type="dxa"/>
          </w:tcPr>
          <w:p w14:paraId="0883BAB3" w14:textId="77777777" w:rsidR="000C317F" w:rsidRDefault="000C317F">
            <w:pPr>
              <w:bidi/>
              <w:jc w:val="center"/>
              <w:rPr>
                <w:rFonts w:ascii="Simplified Arabic" w:eastAsia="Simplified Arabic" w:hAnsi="Simplified Arabic" w:cs="Simplified Arabic"/>
                <w:b/>
                <w:bCs/>
                <w:sz w:val="24"/>
                <w:szCs w:val="24"/>
              </w:rPr>
            </w:pPr>
          </w:p>
        </w:tc>
      </w:tr>
      <w:tr w:rsidR="000C317F" w14:paraId="2F577921" w14:textId="77777777">
        <w:trPr>
          <w:jc w:val="center"/>
        </w:trPr>
        <w:tc>
          <w:tcPr>
            <w:tcW w:w="1684" w:type="dxa"/>
          </w:tcPr>
          <w:p w14:paraId="0E04A8AF"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الصنف الفرعي</w:t>
            </w:r>
          </w:p>
        </w:tc>
        <w:tc>
          <w:tcPr>
            <w:tcW w:w="1234" w:type="dxa"/>
            <w:tcBorders>
              <w:right w:val="single" w:sz="4" w:space="0" w:color="000000"/>
            </w:tcBorders>
          </w:tcPr>
          <w:p w14:paraId="63C7EEAE" w14:textId="77777777" w:rsidR="000C317F" w:rsidRDefault="000C317F">
            <w:pPr>
              <w:bidi/>
              <w:jc w:val="center"/>
              <w:rPr>
                <w:rFonts w:ascii="Simplified Arabic" w:eastAsia="Simplified Arabic" w:hAnsi="Simplified Arabic" w:cs="Simplified Arabic"/>
                <w:b/>
                <w:bCs/>
                <w:sz w:val="24"/>
                <w:szCs w:val="24"/>
              </w:rPr>
            </w:pPr>
          </w:p>
        </w:tc>
        <w:tc>
          <w:tcPr>
            <w:tcW w:w="1159" w:type="dxa"/>
            <w:tcBorders>
              <w:left w:val="single" w:sz="4" w:space="0" w:color="000000"/>
            </w:tcBorders>
          </w:tcPr>
          <w:p w14:paraId="081C7064"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46106460"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7DE78B9E" w14:textId="77777777" w:rsidR="000C317F" w:rsidRDefault="000C317F">
            <w:pPr>
              <w:bidi/>
              <w:jc w:val="center"/>
              <w:rPr>
                <w:rFonts w:ascii="Simplified Arabic" w:eastAsia="Simplified Arabic" w:hAnsi="Simplified Arabic" w:cs="Simplified Arabic"/>
                <w:b/>
                <w:bCs/>
                <w:sz w:val="24"/>
                <w:szCs w:val="24"/>
              </w:rPr>
            </w:pPr>
          </w:p>
        </w:tc>
        <w:tc>
          <w:tcPr>
            <w:tcW w:w="992" w:type="dxa"/>
          </w:tcPr>
          <w:p w14:paraId="36E416F3" w14:textId="77777777" w:rsidR="000C317F" w:rsidRDefault="000C317F">
            <w:pPr>
              <w:bidi/>
              <w:jc w:val="center"/>
              <w:rPr>
                <w:rFonts w:ascii="Simplified Arabic" w:eastAsia="Simplified Arabic" w:hAnsi="Simplified Arabic" w:cs="Simplified Arabic"/>
                <w:b/>
                <w:bCs/>
                <w:sz w:val="24"/>
                <w:szCs w:val="24"/>
              </w:rPr>
            </w:pPr>
          </w:p>
        </w:tc>
        <w:tc>
          <w:tcPr>
            <w:tcW w:w="850" w:type="dxa"/>
          </w:tcPr>
          <w:p w14:paraId="67512724" w14:textId="77777777" w:rsidR="000C317F" w:rsidRDefault="000C317F">
            <w:pPr>
              <w:bidi/>
              <w:jc w:val="center"/>
              <w:rPr>
                <w:rFonts w:ascii="Simplified Arabic" w:eastAsia="Simplified Arabic" w:hAnsi="Simplified Arabic" w:cs="Simplified Arabic"/>
                <w:b/>
                <w:bCs/>
                <w:sz w:val="24"/>
                <w:szCs w:val="24"/>
              </w:rPr>
            </w:pPr>
          </w:p>
        </w:tc>
      </w:tr>
    </w:tbl>
    <w:p w14:paraId="49CEB3CA"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موضوع الالتزام:</w:t>
      </w:r>
    </w:p>
    <w:p w14:paraId="19D42D31"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Pr>
        <w:t>....................................................................................................</w:t>
      </w:r>
    </w:p>
    <w:p w14:paraId="7BD67E59" w14:textId="77777777" w:rsidR="000C317F" w:rsidRDefault="000C317F">
      <w:pPr>
        <w:bidi/>
        <w:spacing w:line="240" w:lineRule="auto"/>
        <w:jc w:val="center"/>
        <w:rPr>
          <w:rFonts w:ascii="Simplified Arabic" w:eastAsia="Simplified Arabic" w:hAnsi="Simplified Arabic" w:cs="Simplified Arabic"/>
          <w:b/>
          <w:bCs/>
          <w:sz w:val="24"/>
          <w:szCs w:val="24"/>
        </w:rPr>
      </w:pPr>
    </w:p>
    <w:tbl>
      <w:tblPr>
        <w:tblStyle w:val="af1"/>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6"/>
        <w:gridCol w:w="4606"/>
      </w:tblGrid>
      <w:tr w:rsidR="000C317F" w14:paraId="35FC6F5E" w14:textId="77777777">
        <w:tc>
          <w:tcPr>
            <w:tcW w:w="4606" w:type="dxa"/>
          </w:tcPr>
          <w:p w14:paraId="6EBA1C75"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lastRenderedPageBreak/>
              <w:t>إطار مخصص للمراقب المالي</w:t>
            </w:r>
          </w:p>
        </w:tc>
        <w:tc>
          <w:tcPr>
            <w:tcW w:w="4606" w:type="dxa"/>
          </w:tcPr>
          <w:p w14:paraId="74E2A5B8"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إطار مخصص للأمر بالصرف</w:t>
            </w:r>
          </w:p>
        </w:tc>
      </w:tr>
      <w:tr w:rsidR="000C317F" w14:paraId="5D08C5B1" w14:textId="77777777">
        <w:tc>
          <w:tcPr>
            <w:tcW w:w="4606" w:type="dxa"/>
          </w:tcPr>
          <w:p w14:paraId="304935CD"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رقم التأشيرة:</w:t>
            </w:r>
          </w:p>
          <w:p w14:paraId="03A1CC59"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تاريخ التأشيرة:</w:t>
            </w:r>
          </w:p>
          <w:p w14:paraId="712921C2"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إمضاء:                                </w:t>
            </w:r>
            <w:proofErr w:type="gramStart"/>
            <w:r>
              <w:rPr>
                <w:rFonts w:ascii="Simplified Arabic" w:eastAsia="Simplified Arabic" w:hAnsi="Simplified Arabic" w:cs="Simplified Arabic"/>
                <w:b/>
                <w:bCs/>
                <w:sz w:val="24"/>
                <w:szCs w:val="24"/>
                <w:rtl/>
              </w:rPr>
              <w:t>الختم</w:t>
            </w:r>
            <w:proofErr w:type="gramEnd"/>
            <w:r>
              <w:rPr>
                <w:rFonts w:ascii="Simplified Arabic" w:eastAsia="Simplified Arabic" w:hAnsi="Simplified Arabic" w:cs="Simplified Arabic"/>
                <w:b/>
                <w:bCs/>
                <w:sz w:val="24"/>
                <w:szCs w:val="24"/>
                <w:rtl/>
              </w:rPr>
              <w:t>:</w:t>
            </w:r>
          </w:p>
          <w:p w14:paraId="52010EDB" w14:textId="77777777" w:rsidR="000C317F" w:rsidRDefault="000C317F">
            <w:pPr>
              <w:bidi/>
              <w:jc w:val="left"/>
              <w:rPr>
                <w:rFonts w:ascii="Simplified Arabic" w:eastAsia="Simplified Arabic" w:hAnsi="Simplified Arabic" w:cs="Simplified Arabic"/>
                <w:b/>
                <w:bCs/>
                <w:sz w:val="24"/>
                <w:szCs w:val="24"/>
              </w:rPr>
            </w:pPr>
          </w:p>
        </w:tc>
        <w:tc>
          <w:tcPr>
            <w:tcW w:w="4606" w:type="dxa"/>
          </w:tcPr>
          <w:p w14:paraId="0DA3B94F"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ختم:                              </w:t>
            </w:r>
            <w:proofErr w:type="gramStart"/>
            <w:r>
              <w:rPr>
                <w:rFonts w:ascii="Simplified Arabic" w:eastAsia="Simplified Arabic" w:hAnsi="Simplified Arabic" w:cs="Simplified Arabic"/>
                <w:b/>
                <w:bCs/>
                <w:sz w:val="24"/>
                <w:szCs w:val="24"/>
                <w:rtl/>
              </w:rPr>
              <w:t>إمضاء</w:t>
            </w:r>
            <w:proofErr w:type="gramEnd"/>
            <w:r>
              <w:rPr>
                <w:rFonts w:ascii="Simplified Arabic" w:eastAsia="Simplified Arabic" w:hAnsi="Simplified Arabic" w:cs="Simplified Arabic"/>
                <w:b/>
                <w:bCs/>
                <w:sz w:val="24"/>
                <w:szCs w:val="24"/>
                <w:rtl/>
              </w:rPr>
              <w:t>:</w:t>
            </w:r>
          </w:p>
        </w:tc>
      </w:tr>
    </w:tbl>
    <w:p w14:paraId="0306FB77" w14:textId="77777777" w:rsidR="004F61D8" w:rsidRDefault="004F61D8" w:rsidP="004F61D8">
      <w:pPr>
        <w:bidi/>
        <w:jc w:val="center"/>
        <w:rPr>
          <w:rFonts w:ascii="Simplified Arabic" w:eastAsia="Simplified Arabic" w:hAnsi="Simplified Arabic" w:cs="Simplified Arabic"/>
          <w:b/>
          <w:bCs/>
          <w:sz w:val="32"/>
          <w:szCs w:val="32"/>
          <w:rtl/>
        </w:rPr>
      </w:pPr>
    </w:p>
    <w:p w14:paraId="3DE9A580" w14:textId="77777777" w:rsidR="004F61D8" w:rsidRDefault="004F61D8" w:rsidP="004F61D8">
      <w:pPr>
        <w:bidi/>
        <w:jc w:val="center"/>
        <w:rPr>
          <w:rFonts w:ascii="Simplified Arabic" w:eastAsia="Simplified Arabic" w:hAnsi="Simplified Arabic" w:cs="Simplified Arabic"/>
          <w:b/>
          <w:bCs/>
          <w:sz w:val="32"/>
          <w:szCs w:val="32"/>
          <w:rtl/>
        </w:rPr>
      </w:pPr>
    </w:p>
    <w:p w14:paraId="477EEBDB" w14:textId="77777777" w:rsidR="004F61D8" w:rsidRDefault="004F61D8" w:rsidP="004F61D8">
      <w:pPr>
        <w:bidi/>
        <w:jc w:val="center"/>
        <w:rPr>
          <w:rFonts w:ascii="Simplified Arabic" w:eastAsia="Simplified Arabic" w:hAnsi="Simplified Arabic" w:cs="Simplified Arabic"/>
          <w:b/>
          <w:bCs/>
          <w:sz w:val="32"/>
          <w:szCs w:val="32"/>
          <w:rtl/>
        </w:rPr>
      </w:pPr>
    </w:p>
    <w:p w14:paraId="6B2AFE8E" w14:textId="77777777" w:rsidR="004F61D8" w:rsidRDefault="004F61D8" w:rsidP="004F61D8">
      <w:pPr>
        <w:bidi/>
        <w:jc w:val="center"/>
        <w:rPr>
          <w:rFonts w:ascii="Simplified Arabic" w:eastAsia="Simplified Arabic" w:hAnsi="Simplified Arabic" w:cs="Simplified Arabic"/>
          <w:b/>
          <w:bCs/>
          <w:sz w:val="32"/>
          <w:szCs w:val="32"/>
          <w:rtl/>
        </w:rPr>
      </w:pPr>
    </w:p>
    <w:p w14:paraId="6B749128" w14:textId="77777777" w:rsidR="004F61D8" w:rsidRDefault="004F61D8" w:rsidP="004F61D8">
      <w:pPr>
        <w:bidi/>
        <w:jc w:val="center"/>
        <w:rPr>
          <w:rFonts w:ascii="Simplified Arabic" w:eastAsia="Simplified Arabic" w:hAnsi="Simplified Arabic" w:cs="Simplified Arabic"/>
          <w:b/>
          <w:bCs/>
          <w:sz w:val="32"/>
          <w:szCs w:val="32"/>
          <w:rtl/>
        </w:rPr>
      </w:pPr>
    </w:p>
    <w:p w14:paraId="71F1AA3B" w14:textId="77777777" w:rsidR="004F61D8" w:rsidRDefault="004F61D8" w:rsidP="004F61D8">
      <w:pPr>
        <w:bidi/>
        <w:jc w:val="center"/>
        <w:rPr>
          <w:rFonts w:ascii="Simplified Arabic" w:eastAsia="Simplified Arabic" w:hAnsi="Simplified Arabic" w:cs="Simplified Arabic"/>
          <w:b/>
          <w:bCs/>
          <w:sz w:val="32"/>
          <w:szCs w:val="32"/>
          <w:rtl/>
        </w:rPr>
      </w:pPr>
    </w:p>
    <w:p w14:paraId="5F1C9FA1" w14:textId="77777777" w:rsidR="004F61D8" w:rsidRDefault="004F61D8" w:rsidP="004F61D8">
      <w:pPr>
        <w:bidi/>
        <w:jc w:val="center"/>
        <w:rPr>
          <w:rFonts w:ascii="Simplified Arabic" w:eastAsia="Simplified Arabic" w:hAnsi="Simplified Arabic" w:cs="Simplified Arabic"/>
          <w:b/>
          <w:bCs/>
          <w:sz w:val="32"/>
          <w:szCs w:val="32"/>
          <w:rtl/>
        </w:rPr>
      </w:pPr>
    </w:p>
    <w:p w14:paraId="6824C99D" w14:textId="77777777" w:rsidR="004F61D8" w:rsidRDefault="004F61D8" w:rsidP="004F61D8">
      <w:pPr>
        <w:bidi/>
        <w:jc w:val="center"/>
        <w:rPr>
          <w:rFonts w:ascii="Simplified Arabic" w:eastAsia="Simplified Arabic" w:hAnsi="Simplified Arabic" w:cs="Simplified Arabic"/>
          <w:b/>
          <w:bCs/>
          <w:sz w:val="32"/>
          <w:szCs w:val="32"/>
          <w:rtl/>
        </w:rPr>
      </w:pPr>
    </w:p>
    <w:p w14:paraId="66577BFA" w14:textId="77777777" w:rsidR="004F61D8" w:rsidRDefault="004F61D8" w:rsidP="004F61D8">
      <w:pPr>
        <w:bidi/>
        <w:jc w:val="center"/>
        <w:rPr>
          <w:rFonts w:ascii="Simplified Arabic" w:eastAsia="Simplified Arabic" w:hAnsi="Simplified Arabic" w:cs="Simplified Arabic"/>
          <w:b/>
          <w:bCs/>
          <w:sz w:val="32"/>
          <w:szCs w:val="32"/>
          <w:rtl/>
        </w:rPr>
      </w:pPr>
    </w:p>
    <w:p w14:paraId="453C0DE5" w14:textId="77777777" w:rsidR="004F61D8" w:rsidRDefault="004F61D8" w:rsidP="004F61D8">
      <w:pPr>
        <w:bidi/>
        <w:jc w:val="center"/>
        <w:rPr>
          <w:rFonts w:ascii="Simplified Arabic" w:eastAsia="Simplified Arabic" w:hAnsi="Simplified Arabic" w:cs="Simplified Arabic"/>
          <w:b/>
          <w:bCs/>
          <w:sz w:val="32"/>
          <w:szCs w:val="32"/>
          <w:rtl/>
        </w:rPr>
      </w:pPr>
    </w:p>
    <w:p w14:paraId="2BEDEF7F" w14:textId="77777777" w:rsidR="004F61D8" w:rsidRDefault="004F61D8" w:rsidP="004F61D8">
      <w:pPr>
        <w:bidi/>
        <w:jc w:val="center"/>
        <w:rPr>
          <w:rFonts w:ascii="Simplified Arabic" w:eastAsia="Simplified Arabic" w:hAnsi="Simplified Arabic" w:cs="Simplified Arabic"/>
          <w:b/>
          <w:bCs/>
          <w:sz w:val="32"/>
          <w:szCs w:val="32"/>
          <w:rtl/>
        </w:rPr>
      </w:pPr>
    </w:p>
    <w:p w14:paraId="6209A4CA" w14:textId="77777777" w:rsidR="004F61D8" w:rsidRDefault="004F61D8" w:rsidP="004F61D8">
      <w:pPr>
        <w:bidi/>
        <w:jc w:val="center"/>
        <w:rPr>
          <w:rFonts w:ascii="Simplified Arabic" w:eastAsia="Simplified Arabic" w:hAnsi="Simplified Arabic" w:cs="Simplified Arabic"/>
          <w:b/>
          <w:bCs/>
          <w:sz w:val="32"/>
          <w:szCs w:val="32"/>
          <w:rtl/>
        </w:rPr>
      </w:pPr>
    </w:p>
    <w:p w14:paraId="2703C86E" w14:textId="77777777" w:rsidR="004F61D8" w:rsidRDefault="004F61D8" w:rsidP="004F61D8">
      <w:pPr>
        <w:bidi/>
        <w:jc w:val="center"/>
        <w:rPr>
          <w:rFonts w:ascii="Simplified Arabic" w:eastAsia="Simplified Arabic" w:hAnsi="Simplified Arabic" w:cs="Simplified Arabic"/>
          <w:b/>
          <w:bCs/>
          <w:sz w:val="32"/>
          <w:szCs w:val="32"/>
          <w:rtl/>
        </w:rPr>
      </w:pPr>
    </w:p>
    <w:p w14:paraId="572CDEC7" w14:textId="77777777" w:rsidR="004F61D8" w:rsidRDefault="004F61D8" w:rsidP="004F61D8">
      <w:pPr>
        <w:bidi/>
        <w:jc w:val="center"/>
        <w:rPr>
          <w:rFonts w:ascii="Simplified Arabic" w:eastAsia="Simplified Arabic" w:hAnsi="Simplified Arabic" w:cs="Simplified Arabic"/>
          <w:b/>
          <w:bCs/>
          <w:sz w:val="32"/>
          <w:szCs w:val="32"/>
          <w:rtl/>
        </w:rPr>
      </w:pPr>
    </w:p>
    <w:p w14:paraId="349507C5" w14:textId="77777777" w:rsidR="000C317F" w:rsidRDefault="00284D1C" w:rsidP="004F61D8">
      <w:pPr>
        <w:bidi/>
        <w:jc w:val="center"/>
        <w:rPr>
          <w:rFonts w:ascii="Simplified Arabic" w:eastAsia="Simplified Arabic" w:hAnsi="Simplified Arabic" w:cs="Simplified Arabic"/>
          <w:b/>
          <w:bCs/>
          <w:sz w:val="32"/>
          <w:szCs w:val="32"/>
        </w:rPr>
      </w:pPr>
      <w:r>
        <w:rPr>
          <w:rFonts w:ascii="Simplified Arabic" w:eastAsia="Simplified Arabic" w:hAnsi="Simplified Arabic" w:cs="Simplified Arabic"/>
          <w:b/>
          <w:bCs/>
          <w:sz w:val="32"/>
          <w:szCs w:val="32"/>
          <w:rtl/>
        </w:rPr>
        <w:lastRenderedPageBreak/>
        <w:t>الملحق رقم (05): نموذج بطاقة الالتزام الخاصة بنفقات الاستثمار</w:t>
      </w:r>
    </w:p>
    <w:p w14:paraId="5457DCB1" w14:textId="77777777" w:rsidR="000C317F" w:rsidRDefault="00284D1C">
      <w:pPr>
        <w:bidi/>
        <w:spacing w:line="240" w:lineRule="auto"/>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الجمهورية الجزائرية الديمقراطية الشعبية</w:t>
      </w:r>
      <w:r>
        <w:rPr>
          <w:noProof/>
          <w:lang w:val="fr-FR"/>
        </w:rPr>
        <w:drawing>
          <wp:anchor distT="0" distB="0" distL="114300" distR="114300" simplePos="0" relativeHeight="251702272" behindDoc="0" locked="0" layoutInCell="1" hidden="0" allowOverlap="1" wp14:anchorId="3F7FE686" wp14:editId="28BB66CB">
            <wp:simplePos x="0" y="0"/>
            <wp:positionH relativeFrom="column">
              <wp:posOffset>-205101</wp:posOffset>
            </wp:positionH>
            <wp:positionV relativeFrom="paragraph">
              <wp:posOffset>147320</wp:posOffset>
            </wp:positionV>
            <wp:extent cx="1407795" cy="1088390"/>
            <wp:effectExtent l="0" t="0" r="0" b="0"/>
            <wp:wrapNone/>
            <wp:docPr id="4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9"/>
                    <a:srcRect/>
                    <a:stretch>
                      <a:fillRect/>
                    </a:stretch>
                  </pic:blipFill>
                  <pic:spPr>
                    <a:xfrm>
                      <a:off x="0" y="0"/>
                      <a:ext cx="1407795" cy="1088390"/>
                    </a:xfrm>
                    <a:prstGeom prst="rect">
                      <a:avLst/>
                    </a:prstGeom>
                    <a:ln/>
                  </pic:spPr>
                </pic:pic>
              </a:graphicData>
            </a:graphic>
          </wp:anchor>
        </w:drawing>
      </w:r>
    </w:p>
    <w:p w14:paraId="49BA611F"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الوزارة:..............................</w:t>
      </w:r>
    </w:p>
    <w:p w14:paraId="0E2CAE8B"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الهيئة الإدارية</w:t>
      </w:r>
      <w:proofErr w:type="gramStart"/>
      <w:r>
        <w:rPr>
          <w:rFonts w:ascii="Simplified Arabic" w:eastAsia="Simplified Arabic" w:hAnsi="Simplified Arabic" w:cs="Simplified Arabic"/>
          <w:b/>
          <w:bCs/>
          <w:sz w:val="24"/>
          <w:szCs w:val="24"/>
          <w:rtl/>
        </w:rPr>
        <w:t>:.</w:t>
      </w:r>
      <w:proofErr w:type="gramEnd"/>
      <w:r>
        <w:rPr>
          <w:rFonts w:ascii="Simplified Arabic" w:eastAsia="Simplified Arabic" w:hAnsi="Simplified Arabic" w:cs="Simplified Arabic"/>
          <w:b/>
          <w:bCs/>
          <w:sz w:val="24"/>
          <w:szCs w:val="24"/>
          <w:rtl/>
        </w:rPr>
        <w:t>.........................................</w:t>
      </w:r>
    </w:p>
    <w:p w14:paraId="6330BA86"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الأمر بالصرف:.........................................................</w:t>
      </w:r>
      <w:r>
        <w:rPr>
          <w:noProof/>
          <w:lang w:val="fr-FR"/>
        </w:rPr>
        <mc:AlternateContent>
          <mc:Choice Requires="wps">
            <w:drawing>
              <wp:anchor distT="0" distB="0" distL="114300" distR="114300" simplePos="0" relativeHeight="251703296" behindDoc="0" locked="0" layoutInCell="1" hidden="0" allowOverlap="1" wp14:anchorId="3863317E" wp14:editId="506E8E02">
                <wp:simplePos x="0" y="0"/>
                <wp:positionH relativeFrom="column">
                  <wp:posOffset>3079115</wp:posOffset>
                </wp:positionH>
                <wp:positionV relativeFrom="paragraph">
                  <wp:posOffset>330200</wp:posOffset>
                </wp:positionV>
                <wp:extent cx="1665605" cy="301625"/>
                <wp:effectExtent l="0" t="0" r="0" b="0"/>
                <wp:wrapNone/>
                <wp:docPr id="11" name="Rectangle 11"/>
                <wp:cNvGraphicFramePr/>
                <a:graphic xmlns:a="http://schemas.openxmlformats.org/drawingml/2006/main">
                  <a:graphicData uri="http://schemas.microsoft.com/office/word/2010/wordprocessingShape">
                    <wps:wsp>
                      <wps:cNvSpPr/>
                      <wps:spPr>
                        <a:xfrm>
                          <a:off x="4525898" y="3641888"/>
                          <a:ext cx="1640205" cy="27622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633A61D5" w14:textId="77777777" w:rsidR="00455085" w:rsidRDefault="00455085">
                            <w:pPr>
                              <w:spacing w:after="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id="Rectangle 11" o:spid="_x0000_s1051" style="position:absolute;left:0;text-align:left;margin-left:242.45pt;margin-top:26pt;width:131.15pt;height:23.7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" strokeweight="1pt">
                <v:stroke startarrowwidth="narrow" startarrowlength="short" endarrowwidth="narrow" endarrowlength="short" joinstyle="round"/>
                <v:textbox inset="2.53958mm,2.53958mm,2.53958mm,2.53958mm">
                  <w:txbxContent>
                    <w:p w14:paraId="633A61D5" w14:textId="77777777" w:rsidR="00455085" w:rsidRDefault="00455085">
                      <w:pPr>
                        <w:spacing w:after="0" w:line="240" w:lineRule="auto"/>
                        <w:jc w:val="left"/>
                        <w:textDirection w:val="btLr"/>
                      </w:pPr>
                    </w:p>
                  </w:txbxContent>
                </v:textbox>
              </v:rect>
            </w:pict>
          </mc:Fallback>
        </mc:AlternateContent>
      </w:r>
    </w:p>
    <w:p w14:paraId="5F709114"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رقم بطاقة الالتزام:                                          </w:t>
      </w:r>
      <w:proofErr w:type="gramStart"/>
      <w:r>
        <w:rPr>
          <w:rFonts w:ascii="Simplified Arabic" w:eastAsia="Simplified Arabic" w:hAnsi="Simplified Arabic" w:cs="Simplified Arabic"/>
          <w:b/>
          <w:bCs/>
          <w:sz w:val="24"/>
          <w:szCs w:val="24"/>
          <w:rtl/>
        </w:rPr>
        <w:t>التاريخ</w:t>
      </w:r>
      <w:proofErr w:type="gramEnd"/>
      <w:r>
        <w:rPr>
          <w:rFonts w:ascii="Simplified Arabic" w:eastAsia="Simplified Arabic" w:hAnsi="Simplified Arabic" w:cs="Simplified Arabic"/>
          <w:b/>
          <w:bCs/>
          <w:sz w:val="24"/>
          <w:szCs w:val="24"/>
          <w:rtl/>
        </w:rPr>
        <w:t>:</w:t>
      </w:r>
      <w:r>
        <w:rPr>
          <w:noProof/>
          <w:lang w:val="fr-FR"/>
        </w:rPr>
        <mc:AlternateContent>
          <mc:Choice Requires="wps">
            <w:drawing>
              <wp:anchor distT="0" distB="0" distL="114300" distR="114300" simplePos="0" relativeHeight="251704320" behindDoc="0" locked="0" layoutInCell="1" hidden="0" allowOverlap="1" wp14:anchorId="3C4AB765" wp14:editId="196A8146">
                <wp:simplePos x="0" y="0"/>
                <wp:positionH relativeFrom="column">
                  <wp:posOffset>996315</wp:posOffset>
                </wp:positionH>
                <wp:positionV relativeFrom="paragraph">
                  <wp:posOffset>-6349</wp:posOffset>
                </wp:positionV>
                <wp:extent cx="1448435" cy="272415"/>
                <wp:effectExtent l="0" t="0" r="0" b="0"/>
                <wp:wrapNone/>
                <wp:docPr id="2" name="Rectangle 2"/>
                <wp:cNvGraphicFramePr/>
                <a:graphic xmlns:a="http://schemas.openxmlformats.org/drawingml/2006/main">
                  <a:graphicData uri="http://schemas.microsoft.com/office/word/2010/wordprocessingShape">
                    <wps:wsp>
                      <wps:cNvSpPr/>
                      <wps:spPr>
                        <a:xfrm>
                          <a:off x="4634483" y="3656493"/>
                          <a:ext cx="1423035" cy="247015"/>
                        </a:xfrm>
                        <a:prstGeom prst="rect">
                          <a:avLst/>
                        </a:prstGeom>
                        <a:solidFill>
                          <a:srgbClr val="FFFFFF"/>
                        </a:solidFill>
                        <a:ln w="12700" cap="flat" cmpd="sng">
                          <a:solidFill>
                            <a:srgbClr val="000000"/>
                          </a:solidFill>
                          <a:prstDash val="solid"/>
                          <a:round/>
                          <a:headEnd type="none" w="sm" len="sm"/>
                          <a:tailEnd type="none" w="sm" len="sm"/>
                        </a:ln>
                      </wps:spPr>
                      <wps:txbx>
                        <w:txbxContent>
                          <w:p w14:paraId="015A6C66" w14:textId="77777777" w:rsidR="00455085" w:rsidRDefault="00455085">
                            <w:pPr>
                              <w:spacing w:after="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rect id="Rectangle 2" o:spid="_x0000_s1052" style="position:absolute;left:0;text-align:left;margin-left:78.45pt;margin-top:-.5pt;width:114.05pt;height:21.4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" strokeweight="1pt">
                <v:stroke startarrowwidth="narrow" startarrowlength="short" endarrowwidth="narrow" endarrowlength="short" joinstyle="round"/>
                <v:textbox inset="2.53958mm,2.53958mm,2.53958mm,2.53958mm">
                  <w:txbxContent>
                    <w:p w14:paraId="015A6C66" w14:textId="77777777" w:rsidR="00455085" w:rsidRDefault="00455085">
                      <w:pPr>
                        <w:spacing w:after="0" w:line="240" w:lineRule="auto"/>
                        <w:jc w:val="left"/>
                        <w:textDirection w:val="btLr"/>
                      </w:pPr>
                    </w:p>
                  </w:txbxContent>
                </v:textbox>
              </v:rect>
            </w:pict>
          </mc:Fallback>
        </mc:AlternateContent>
      </w:r>
    </w:p>
    <w:p w14:paraId="7C7A8367"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البرنامج: ............................................................</w:t>
      </w:r>
    </w:p>
    <w:p w14:paraId="03101024"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النشاط:..............................................................</w:t>
      </w:r>
    </w:p>
    <w:p w14:paraId="1A47E329"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النشاط الفرعي (عند الاقتضاء):......................................................</w:t>
      </w:r>
    </w:p>
    <w:p w14:paraId="52E26A92"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البرنامج الفرعي:................................................</w:t>
      </w:r>
    </w:p>
    <w:p w14:paraId="531F493E"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رقم العملية: </w:t>
      </w:r>
    </w:p>
    <w:p w14:paraId="7249A012"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عنوان العملية: </w:t>
      </w:r>
    </w:p>
    <w:p w14:paraId="0D8EB67F" w14:textId="77777777" w:rsidR="000C317F" w:rsidRDefault="00284D1C">
      <w:pPr>
        <w:bidi/>
        <w:spacing w:line="240" w:lineRule="auto"/>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العنوان 3: نفقات الاستثمار</w:t>
      </w:r>
    </w:p>
    <w:tbl>
      <w:tblPr>
        <w:tblStyle w:val="af2"/>
        <w:bidiVisual/>
        <w:tblW w:w="818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18"/>
        <w:gridCol w:w="1159"/>
        <w:gridCol w:w="1134"/>
        <w:gridCol w:w="1134"/>
        <w:gridCol w:w="992"/>
        <w:gridCol w:w="850"/>
      </w:tblGrid>
      <w:tr w:rsidR="000C317F" w14:paraId="4610417E" w14:textId="77777777">
        <w:trPr>
          <w:jc w:val="center"/>
        </w:trPr>
        <w:tc>
          <w:tcPr>
            <w:tcW w:w="2918" w:type="dxa"/>
            <w:tcBorders>
              <w:right w:val="single" w:sz="4" w:space="0" w:color="000000"/>
            </w:tcBorders>
          </w:tcPr>
          <w:p w14:paraId="36FBE59A"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الصنف/ الصنف الفرعي</w:t>
            </w:r>
          </w:p>
        </w:tc>
        <w:tc>
          <w:tcPr>
            <w:tcW w:w="1159" w:type="dxa"/>
            <w:tcBorders>
              <w:left w:val="single" w:sz="4" w:space="0" w:color="000000"/>
            </w:tcBorders>
          </w:tcPr>
          <w:p w14:paraId="78A41903"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رخصة الالتزام المفتوحة/المعدلة</w:t>
            </w:r>
          </w:p>
        </w:tc>
        <w:tc>
          <w:tcPr>
            <w:tcW w:w="1134" w:type="dxa"/>
          </w:tcPr>
          <w:p w14:paraId="4A6080A6"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مجموع الالتزامات المكتتبة</w:t>
            </w:r>
          </w:p>
        </w:tc>
        <w:tc>
          <w:tcPr>
            <w:tcW w:w="1134" w:type="dxa"/>
          </w:tcPr>
          <w:p w14:paraId="7334442E"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الرصيد الأولي</w:t>
            </w:r>
          </w:p>
        </w:tc>
        <w:tc>
          <w:tcPr>
            <w:tcW w:w="992" w:type="dxa"/>
          </w:tcPr>
          <w:p w14:paraId="37289DC9"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الالتزام المفتوح </w:t>
            </w:r>
          </w:p>
        </w:tc>
        <w:tc>
          <w:tcPr>
            <w:tcW w:w="850" w:type="dxa"/>
          </w:tcPr>
          <w:p w14:paraId="2C39F246"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الرصيد المتبقي</w:t>
            </w:r>
          </w:p>
        </w:tc>
      </w:tr>
      <w:tr w:rsidR="000C317F" w14:paraId="0AA5AD9F" w14:textId="77777777">
        <w:trPr>
          <w:jc w:val="center"/>
        </w:trPr>
        <w:tc>
          <w:tcPr>
            <w:tcW w:w="2918" w:type="dxa"/>
            <w:tcBorders>
              <w:right w:val="single" w:sz="4" w:space="0" w:color="000000"/>
            </w:tcBorders>
          </w:tcPr>
          <w:p w14:paraId="78AD6559"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الصنف</w:t>
            </w:r>
          </w:p>
        </w:tc>
        <w:tc>
          <w:tcPr>
            <w:tcW w:w="1159" w:type="dxa"/>
            <w:tcBorders>
              <w:left w:val="single" w:sz="4" w:space="0" w:color="000000"/>
            </w:tcBorders>
          </w:tcPr>
          <w:p w14:paraId="2F15FAB9"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79405A8E"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34DEE123" w14:textId="77777777" w:rsidR="000C317F" w:rsidRDefault="000C317F">
            <w:pPr>
              <w:bidi/>
              <w:jc w:val="center"/>
              <w:rPr>
                <w:rFonts w:ascii="Simplified Arabic" w:eastAsia="Simplified Arabic" w:hAnsi="Simplified Arabic" w:cs="Simplified Arabic"/>
                <w:b/>
                <w:bCs/>
                <w:sz w:val="24"/>
                <w:szCs w:val="24"/>
              </w:rPr>
            </w:pPr>
          </w:p>
        </w:tc>
        <w:tc>
          <w:tcPr>
            <w:tcW w:w="992" w:type="dxa"/>
          </w:tcPr>
          <w:p w14:paraId="656FD6C0" w14:textId="77777777" w:rsidR="000C317F" w:rsidRDefault="000C317F">
            <w:pPr>
              <w:bidi/>
              <w:jc w:val="center"/>
              <w:rPr>
                <w:rFonts w:ascii="Simplified Arabic" w:eastAsia="Simplified Arabic" w:hAnsi="Simplified Arabic" w:cs="Simplified Arabic"/>
                <w:b/>
                <w:bCs/>
                <w:sz w:val="24"/>
                <w:szCs w:val="24"/>
              </w:rPr>
            </w:pPr>
          </w:p>
        </w:tc>
        <w:tc>
          <w:tcPr>
            <w:tcW w:w="850" w:type="dxa"/>
          </w:tcPr>
          <w:p w14:paraId="0E8E7831" w14:textId="77777777" w:rsidR="000C317F" w:rsidRDefault="000C317F">
            <w:pPr>
              <w:bidi/>
              <w:jc w:val="center"/>
              <w:rPr>
                <w:rFonts w:ascii="Simplified Arabic" w:eastAsia="Simplified Arabic" w:hAnsi="Simplified Arabic" w:cs="Simplified Arabic"/>
                <w:b/>
                <w:bCs/>
                <w:sz w:val="24"/>
                <w:szCs w:val="24"/>
              </w:rPr>
            </w:pPr>
          </w:p>
        </w:tc>
      </w:tr>
      <w:tr w:rsidR="000C317F" w14:paraId="4FDCB29E" w14:textId="77777777">
        <w:trPr>
          <w:jc w:val="center"/>
        </w:trPr>
        <w:tc>
          <w:tcPr>
            <w:tcW w:w="2918" w:type="dxa"/>
            <w:tcBorders>
              <w:right w:val="single" w:sz="4" w:space="0" w:color="000000"/>
            </w:tcBorders>
          </w:tcPr>
          <w:p w14:paraId="11025A9F"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الصنف الفرعي</w:t>
            </w:r>
          </w:p>
        </w:tc>
        <w:tc>
          <w:tcPr>
            <w:tcW w:w="1159" w:type="dxa"/>
            <w:tcBorders>
              <w:left w:val="single" w:sz="4" w:space="0" w:color="000000"/>
            </w:tcBorders>
          </w:tcPr>
          <w:p w14:paraId="225B3F89"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21A11FF9" w14:textId="77777777" w:rsidR="000C317F" w:rsidRDefault="000C317F">
            <w:pPr>
              <w:bidi/>
              <w:jc w:val="center"/>
              <w:rPr>
                <w:rFonts w:ascii="Simplified Arabic" w:eastAsia="Simplified Arabic" w:hAnsi="Simplified Arabic" w:cs="Simplified Arabic"/>
                <w:b/>
                <w:bCs/>
                <w:sz w:val="24"/>
                <w:szCs w:val="24"/>
              </w:rPr>
            </w:pPr>
          </w:p>
        </w:tc>
        <w:tc>
          <w:tcPr>
            <w:tcW w:w="1134" w:type="dxa"/>
          </w:tcPr>
          <w:p w14:paraId="3D544596" w14:textId="77777777" w:rsidR="000C317F" w:rsidRDefault="000C317F">
            <w:pPr>
              <w:bidi/>
              <w:jc w:val="center"/>
              <w:rPr>
                <w:rFonts w:ascii="Simplified Arabic" w:eastAsia="Simplified Arabic" w:hAnsi="Simplified Arabic" w:cs="Simplified Arabic"/>
                <w:b/>
                <w:bCs/>
                <w:sz w:val="24"/>
                <w:szCs w:val="24"/>
              </w:rPr>
            </w:pPr>
          </w:p>
        </w:tc>
        <w:tc>
          <w:tcPr>
            <w:tcW w:w="992" w:type="dxa"/>
          </w:tcPr>
          <w:p w14:paraId="64FE52D2" w14:textId="77777777" w:rsidR="000C317F" w:rsidRDefault="000C317F">
            <w:pPr>
              <w:bidi/>
              <w:jc w:val="center"/>
              <w:rPr>
                <w:rFonts w:ascii="Simplified Arabic" w:eastAsia="Simplified Arabic" w:hAnsi="Simplified Arabic" w:cs="Simplified Arabic"/>
                <w:b/>
                <w:bCs/>
                <w:sz w:val="24"/>
                <w:szCs w:val="24"/>
              </w:rPr>
            </w:pPr>
          </w:p>
        </w:tc>
        <w:tc>
          <w:tcPr>
            <w:tcW w:w="850" w:type="dxa"/>
          </w:tcPr>
          <w:p w14:paraId="0BBC3F7F" w14:textId="77777777" w:rsidR="000C317F" w:rsidRDefault="000C317F">
            <w:pPr>
              <w:bidi/>
              <w:jc w:val="center"/>
              <w:rPr>
                <w:rFonts w:ascii="Simplified Arabic" w:eastAsia="Simplified Arabic" w:hAnsi="Simplified Arabic" w:cs="Simplified Arabic"/>
                <w:b/>
                <w:bCs/>
                <w:sz w:val="24"/>
                <w:szCs w:val="24"/>
              </w:rPr>
            </w:pPr>
          </w:p>
        </w:tc>
      </w:tr>
    </w:tbl>
    <w:p w14:paraId="60BD3C2D" w14:textId="77777777" w:rsidR="000C317F" w:rsidRDefault="000C317F">
      <w:pPr>
        <w:bidi/>
        <w:spacing w:line="240" w:lineRule="auto"/>
        <w:jc w:val="center"/>
        <w:rPr>
          <w:rFonts w:ascii="Simplified Arabic" w:eastAsia="Simplified Arabic" w:hAnsi="Simplified Arabic" w:cs="Simplified Arabic"/>
          <w:b/>
          <w:bCs/>
          <w:sz w:val="24"/>
          <w:szCs w:val="24"/>
        </w:rPr>
      </w:pPr>
    </w:p>
    <w:p w14:paraId="56BA6FF3" w14:textId="77777777" w:rsidR="000C317F" w:rsidRDefault="00284D1C">
      <w:pPr>
        <w:bidi/>
        <w:spacing w:line="240" w:lineRule="auto"/>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موضوع الالتزام: .....................................................................................................</w:t>
      </w:r>
    </w:p>
    <w:tbl>
      <w:tblPr>
        <w:tblStyle w:val="af3"/>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6"/>
        <w:gridCol w:w="4606"/>
      </w:tblGrid>
      <w:tr w:rsidR="000C317F" w14:paraId="7F73E05E" w14:textId="77777777">
        <w:tc>
          <w:tcPr>
            <w:tcW w:w="4606" w:type="dxa"/>
          </w:tcPr>
          <w:p w14:paraId="4965A2CE"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إطار مخصص للمراقب المالي</w:t>
            </w:r>
          </w:p>
        </w:tc>
        <w:tc>
          <w:tcPr>
            <w:tcW w:w="4606" w:type="dxa"/>
          </w:tcPr>
          <w:p w14:paraId="5B239765"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إطار مخصص للأمر بالصرف</w:t>
            </w:r>
          </w:p>
        </w:tc>
      </w:tr>
      <w:tr w:rsidR="000C317F" w14:paraId="527A26C0" w14:textId="77777777">
        <w:tc>
          <w:tcPr>
            <w:tcW w:w="4606" w:type="dxa"/>
          </w:tcPr>
          <w:p w14:paraId="1B737ED2"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رقم التأشيرة:</w:t>
            </w:r>
          </w:p>
          <w:p w14:paraId="38D4FDC1"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تاريخ التأشيرة:</w:t>
            </w:r>
          </w:p>
          <w:p w14:paraId="5E17A92E"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إمضاء:                                </w:t>
            </w:r>
            <w:proofErr w:type="gramStart"/>
            <w:r>
              <w:rPr>
                <w:rFonts w:ascii="Simplified Arabic" w:eastAsia="Simplified Arabic" w:hAnsi="Simplified Arabic" w:cs="Simplified Arabic"/>
                <w:b/>
                <w:bCs/>
                <w:sz w:val="24"/>
                <w:szCs w:val="24"/>
                <w:rtl/>
              </w:rPr>
              <w:t>الختم</w:t>
            </w:r>
            <w:proofErr w:type="gramEnd"/>
            <w:r>
              <w:rPr>
                <w:rFonts w:ascii="Simplified Arabic" w:eastAsia="Simplified Arabic" w:hAnsi="Simplified Arabic" w:cs="Simplified Arabic"/>
                <w:b/>
                <w:bCs/>
                <w:sz w:val="24"/>
                <w:szCs w:val="24"/>
                <w:rtl/>
              </w:rPr>
              <w:t>:</w:t>
            </w:r>
          </w:p>
          <w:p w14:paraId="4CC24245" w14:textId="77777777" w:rsidR="000C317F" w:rsidRDefault="000C317F">
            <w:pPr>
              <w:bidi/>
              <w:jc w:val="left"/>
              <w:rPr>
                <w:rFonts w:ascii="Simplified Arabic" w:eastAsia="Simplified Arabic" w:hAnsi="Simplified Arabic" w:cs="Simplified Arabic"/>
                <w:b/>
                <w:bCs/>
                <w:sz w:val="24"/>
                <w:szCs w:val="24"/>
              </w:rPr>
            </w:pPr>
          </w:p>
        </w:tc>
        <w:tc>
          <w:tcPr>
            <w:tcW w:w="4606" w:type="dxa"/>
          </w:tcPr>
          <w:p w14:paraId="537534DF" w14:textId="77777777" w:rsidR="000C317F" w:rsidRDefault="00284D1C">
            <w:pPr>
              <w:bidi/>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ختم:                              </w:t>
            </w:r>
            <w:proofErr w:type="gramStart"/>
            <w:r>
              <w:rPr>
                <w:rFonts w:ascii="Simplified Arabic" w:eastAsia="Simplified Arabic" w:hAnsi="Simplified Arabic" w:cs="Simplified Arabic"/>
                <w:b/>
                <w:bCs/>
                <w:sz w:val="24"/>
                <w:szCs w:val="24"/>
                <w:rtl/>
              </w:rPr>
              <w:t>إمضاء</w:t>
            </w:r>
            <w:proofErr w:type="gramEnd"/>
            <w:r>
              <w:rPr>
                <w:rFonts w:ascii="Simplified Arabic" w:eastAsia="Simplified Arabic" w:hAnsi="Simplified Arabic" w:cs="Simplified Arabic"/>
                <w:b/>
                <w:bCs/>
                <w:sz w:val="24"/>
                <w:szCs w:val="24"/>
                <w:rtl/>
              </w:rPr>
              <w:t>:</w:t>
            </w:r>
          </w:p>
        </w:tc>
      </w:tr>
    </w:tbl>
    <w:p w14:paraId="332D887D" w14:textId="77777777" w:rsidR="000C317F" w:rsidRDefault="000C317F">
      <w:pPr>
        <w:bidi/>
        <w:spacing w:line="240" w:lineRule="auto"/>
        <w:rPr>
          <w:rFonts w:ascii="Simplified Arabic" w:eastAsia="Simplified Arabic" w:hAnsi="Simplified Arabic" w:cs="Simplified Arabic"/>
          <w:b/>
          <w:bCs/>
          <w:sz w:val="28"/>
          <w:szCs w:val="28"/>
        </w:rPr>
      </w:pPr>
    </w:p>
    <w:p w14:paraId="74D9FD19" w14:textId="77777777" w:rsidR="000C317F" w:rsidRDefault="00284D1C">
      <w:pPr>
        <w:bidi/>
        <w:jc w:val="center"/>
        <w:rPr>
          <w:rFonts w:ascii="Simplified Arabic" w:eastAsia="Simplified Arabic" w:hAnsi="Simplified Arabic" w:cs="Simplified Arabic"/>
          <w:b/>
          <w:bCs/>
          <w:sz w:val="32"/>
          <w:szCs w:val="32"/>
        </w:rPr>
      </w:pPr>
      <w:r>
        <w:rPr>
          <w:rFonts w:ascii="Simplified Arabic" w:eastAsia="Simplified Arabic" w:hAnsi="Simplified Arabic" w:cs="Simplified Arabic"/>
          <w:b/>
          <w:bCs/>
          <w:sz w:val="32"/>
          <w:szCs w:val="32"/>
          <w:rtl/>
        </w:rPr>
        <w:t>الملحق رقم (06): نموذج حوالة الدفع الخاصة بالنفقات العمومية</w:t>
      </w:r>
    </w:p>
    <w:p w14:paraId="69CF922E" w14:textId="77777777" w:rsidR="000C317F" w:rsidRDefault="00284D1C">
      <w:pPr>
        <w:tabs>
          <w:tab w:val="left" w:pos="1981"/>
          <w:tab w:val="center" w:pos="4536"/>
        </w:tabs>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ab/>
      </w:r>
      <w:r>
        <w:rPr>
          <w:rFonts w:ascii="Simplified Arabic" w:eastAsia="Simplified Arabic" w:hAnsi="Simplified Arabic" w:cs="Simplified Arabic"/>
          <w:b/>
          <w:bCs/>
          <w:sz w:val="24"/>
          <w:szCs w:val="24"/>
          <w:rtl/>
        </w:rPr>
        <w:tab/>
        <w:t>الجمهورية الجزائرية الديمقراطية</w:t>
      </w:r>
      <w:r>
        <w:rPr>
          <w:noProof/>
          <w:lang w:val="fr-FR"/>
        </w:rPr>
        <w:drawing>
          <wp:anchor distT="0" distB="0" distL="114300" distR="114300" simplePos="0" relativeHeight="251705344" behindDoc="0" locked="0" layoutInCell="1" hidden="0" allowOverlap="1" wp14:anchorId="25EE1D45" wp14:editId="3AE59471">
            <wp:simplePos x="0" y="0"/>
            <wp:positionH relativeFrom="column">
              <wp:posOffset>-205101</wp:posOffset>
            </wp:positionH>
            <wp:positionV relativeFrom="paragraph">
              <wp:posOffset>147320</wp:posOffset>
            </wp:positionV>
            <wp:extent cx="1407795" cy="1088390"/>
            <wp:effectExtent l="0" t="0" r="0" b="0"/>
            <wp:wrapNone/>
            <wp:docPr id="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9"/>
                    <a:srcRect/>
                    <a:stretch>
                      <a:fillRect/>
                    </a:stretch>
                  </pic:blipFill>
                  <pic:spPr>
                    <a:xfrm>
                      <a:off x="0" y="0"/>
                      <a:ext cx="1407795" cy="1088390"/>
                    </a:xfrm>
                    <a:prstGeom prst="rect">
                      <a:avLst/>
                    </a:prstGeom>
                    <a:ln/>
                  </pic:spPr>
                </pic:pic>
              </a:graphicData>
            </a:graphic>
          </wp:anchor>
        </w:drawing>
      </w:r>
    </w:p>
    <w:p w14:paraId="5B27D057" w14:textId="77777777" w:rsidR="000C317F" w:rsidRDefault="000C317F">
      <w:pPr>
        <w:bidi/>
        <w:spacing w:line="240" w:lineRule="auto"/>
        <w:rPr>
          <w:rFonts w:ascii="Simplified Arabic" w:eastAsia="Simplified Arabic" w:hAnsi="Simplified Arabic" w:cs="Simplified Arabic"/>
          <w:b/>
          <w:bCs/>
          <w:sz w:val="24"/>
          <w:szCs w:val="24"/>
        </w:rPr>
      </w:pPr>
    </w:p>
    <w:tbl>
      <w:tblPr>
        <w:tblStyle w:val="af4"/>
        <w:bidiVisual/>
        <w:tblW w:w="5494"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59"/>
        <w:gridCol w:w="2835"/>
      </w:tblGrid>
      <w:tr w:rsidR="000C317F" w14:paraId="71D9E370" w14:textId="77777777">
        <w:tc>
          <w:tcPr>
            <w:tcW w:w="2659" w:type="dxa"/>
          </w:tcPr>
          <w:p w14:paraId="21708D72"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رمز الأمر بالصرف</w:t>
            </w:r>
          </w:p>
        </w:tc>
        <w:tc>
          <w:tcPr>
            <w:tcW w:w="2835" w:type="dxa"/>
          </w:tcPr>
          <w:p w14:paraId="75EF2135" w14:textId="77777777" w:rsidR="000C317F" w:rsidRDefault="000C317F">
            <w:pPr>
              <w:bidi/>
              <w:jc w:val="center"/>
              <w:rPr>
                <w:rFonts w:ascii="Simplified Arabic" w:eastAsia="Simplified Arabic" w:hAnsi="Simplified Arabic" w:cs="Simplified Arabic"/>
                <w:b/>
                <w:bCs/>
                <w:sz w:val="24"/>
                <w:szCs w:val="24"/>
              </w:rPr>
            </w:pPr>
          </w:p>
        </w:tc>
      </w:tr>
    </w:tbl>
    <w:p w14:paraId="4EF74330" w14:textId="77777777" w:rsidR="000C317F" w:rsidRDefault="000C317F">
      <w:pPr>
        <w:bidi/>
        <w:spacing w:line="240" w:lineRule="auto"/>
        <w:jc w:val="center"/>
        <w:rPr>
          <w:rFonts w:ascii="Simplified Arabic" w:eastAsia="Simplified Arabic" w:hAnsi="Simplified Arabic" w:cs="Simplified Arabic"/>
          <w:b/>
          <w:bCs/>
          <w:sz w:val="24"/>
          <w:szCs w:val="24"/>
        </w:rPr>
      </w:pPr>
    </w:p>
    <w:p w14:paraId="7ED959E2" w14:textId="77777777" w:rsidR="000C317F" w:rsidRDefault="000C317F">
      <w:pPr>
        <w:bidi/>
        <w:spacing w:line="240" w:lineRule="auto"/>
        <w:jc w:val="center"/>
        <w:rPr>
          <w:rFonts w:ascii="Simplified Arabic" w:eastAsia="Simplified Arabic" w:hAnsi="Simplified Arabic" w:cs="Simplified Arabic"/>
          <w:b/>
          <w:bCs/>
          <w:sz w:val="24"/>
          <w:szCs w:val="24"/>
        </w:rPr>
      </w:pPr>
    </w:p>
    <w:tbl>
      <w:tblPr>
        <w:tblStyle w:val="af5"/>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6"/>
        <w:gridCol w:w="4606"/>
      </w:tblGrid>
      <w:tr w:rsidR="000C317F" w14:paraId="633BCE04" w14:textId="77777777">
        <w:tc>
          <w:tcPr>
            <w:tcW w:w="9212" w:type="dxa"/>
            <w:gridSpan w:val="2"/>
          </w:tcPr>
          <w:p w14:paraId="735A1DF2"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حوالة الدفع</w:t>
            </w:r>
          </w:p>
        </w:tc>
      </w:tr>
      <w:tr w:rsidR="000C317F" w14:paraId="0C2BD983" w14:textId="77777777">
        <w:tc>
          <w:tcPr>
            <w:tcW w:w="4606" w:type="dxa"/>
          </w:tcPr>
          <w:p w14:paraId="085B4819"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السنة المالية</w:t>
            </w:r>
          </w:p>
        </w:tc>
        <w:tc>
          <w:tcPr>
            <w:tcW w:w="4606" w:type="dxa"/>
          </w:tcPr>
          <w:p w14:paraId="30E995FD" w14:textId="77777777" w:rsidR="000C317F" w:rsidRDefault="000C317F">
            <w:pPr>
              <w:bidi/>
              <w:jc w:val="center"/>
              <w:rPr>
                <w:rFonts w:ascii="Simplified Arabic" w:eastAsia="Simplified Arabic" w:hAnsi="Simplified Arabic" w:cs="Simplified Arabic"/>
                <w:b/>
                <w:bCs/>
                <w:sz w:val="28"/>
                <w:szCs w:val="28"/>
              </w:rPr>
            </w:pPr>
          </w:p>
        </w:tc>
      </w:tr>
      <w:tr w:rsidR="000C317F" w14:paraId="7947B4EF" w14:textId="77777777">
        <w:tc>
          <w:tcPr>
            <w:tcW w:w="4606" w:type="dxa"/>
          </w:tcPr>
          <w:p w14:paraId="09443ED3"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الرقم</w:t>
            </w:r>
          </w:p>
        </w:tc>
        <w:tc>
          <w:tcPr>
            <w:tcW w:w="4606" w:type="dxa"/>
          </w:tcPr>
          <w:p w14:paraId="1A2ADC07" w14:textId="77777777" w:rsidR="000C317F" w:rsidRDefault="000C317F">
            <w:pPr>
              <w:bidi/>
              <w:jc w:val="center"/>
              <w:rPr>
                <w:rFonts w:ascii="Simplified Arabic" w:eastAsia="Simplified Arabic" w:hAnsi="Simplified Arabic" w:cs="Simplified Arabic"/>
                <w:b/>
                <w:bCs/>
                <w:sz w:val="28"/>
                <w:szCs w:val="28"/>
              </w:rPr>
            </w:pPr>
          </w:p>
        </w:tc>
      </w:tr>
      <w:tr w:rsidR="000C317F" w14:paraId="3F92A7B3" w14:textId="77777777">
        <w:tc>
          <w:tcPr>
            <w:tcW w:w="4606" w:type="dxa"/>
          </w:tcPr>
          <w:p w14:paraId="4EF51E19"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التاريخ</w:t>
            </w:r>
          </w:p>
        </w:tc>
        <w:tc>
          <w:tcPr>
            <w:tcW w:w="4606" w:type="dxa"/>
          </w:tcPr>
          <w:p w14:paraId="2C9086DD" w14:textId="77777777" w:rsidR="000C317F" w:rsidRDefault="000C317F">
            <w:pPr>
              <w:bidi/>
              <w:jc w:val="center"/>
              <w:rPr>
                <w:rFonts w:ascii="Simplified Arabic" w:eastAsia="Simplified Arabic" w:hAnsi="Simplified Arabic" w:cs="Simplified Arabic"/>
                <w:b/>
                <w:bCs/>
                <w:sz w:val="28"/>
                <w:szCs w:val="28"/>
              </w:rPr>
            </w:pPr>
          </w:p>
        </w:tc>
      </w:tr>
      <w:tr w:rsidR="000C317F" w14:paraId="57760EA2" w14:textId="77777777">
        <w:tc>
          <w:tcPr>
            <w:tcW w:w="4606" w:type="dxa"/>
          </w:tcPr>
          <w:p w14:paraId="78384894"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طريقة الدفع</w:t>
            </w:r>
          </w:p>
        </w:tc>
        <w:tc>
          <w:tcPr>
            <w:tcW w:w="4606" w:type="dxa"/>
          </w:tcPr>
          <w:p w14:paraId="22454BB4" w14:textId="77777777" w:rsidR="000C317F" w:rsidRDefault="000C317F">
            <w:pPr>
              <w:bidi/>
              <w:jc w:val="center"/>
              <w:rPr>
                <w:rFonts w:ascii="Simplified Arabic" w:eastAsia="Simplified Arabic" w:hAnsi="Simplified Arabic" w:cs="Simplified Arabic"/>
                <w:b/>
                <w:bCs/>
                <w:sz w:val="28"/>
                <w:szCs w:val="28"/>
              </w:rPr>
            </w:pPr>
          </w:p>
        </w:tc>
      </w:tr>
    </w:tbl>
    <w:p w14:paraId="671C3950" w14:textId="77777777" w:rsidR="000C317F" w:rsidRDefault="00284D1C">
      <w:pPr>
        <w:bidi/>
        <w:spacing w:line="240" w:lineRule="auto"/>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 xml:space="preserve">القيد </w:t>
      </w:r>
      <w:proofErr w:type="spellStart"/>
      <w:r>
        <w:rPr>
          <w:rFonts w:ascii="Simplified Arabic" w:eastAsia="Simplified Arabic" w:hAnsi="Simplified Arabic" w:cs="Simplified Arabic"/>
          <w:b/>
          <w:bCs/>
          <w:sz w:val="28"/>
          <w:szCs w:val="28"/>
          <w:rtl/>
        </w:rPr>
        <w:t>الميزانياتي</w:t>
      </w:r>
      <w:proofErr w:type="spellEnd"/>
      <w:r>
        <w:rPr>
          <w:rFonts w:ascii="Simplified Arabic" w:eastAsia="Simplified Arabic" w:hAnsi="Simplified Arabic" w:cs="Simplified Arabic"/>
          <w:b/>
          <w:bCs/>
          <w:sz w:val="28"/>
          <w:szCs w:val="28"/>
          <w:rtl/>
        </w:rPr>
        <w:t xml:space="preserve"> و المحاسبي</w:t>
      </w:r>
    </w:p>
    <w:tbl>
      <w:tblPr>
        <w:tblStyle w:val="af6"/>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5"/>
        <w:gridCol w:w="1535"/>
        <w:gridCol w:w="1535"/>
        <w:gridCol w:w="1535"/>
        <w:gridCol w:w="1536"/>
        <w:gridCol w:w="1536"/>
      </w:tblGrid>
      <w:tr w:rsidR="000C317F" w14:paraId="37C68C28" w14:textId="77777777">
        <w:tc>
          <w:tcPr>
            <w:tcW w:w="4605" w:type="dxa"/>
            <w:gridSpan w:val="3"/>
          </w:tcPr>
          <w:p w14:paraId="40CF9172"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التصنيف حسب النشاط</w:t>
            </w:r>
          </w:p>
        </w:tc>
        <w:tc>
          <w:tcPr>
            <w:tcW w:w="4607" w:type="dxa"/>
            <w:gridSpan w:val="3"/>
          </w:tcPr>
          <w:p w14:paraId="760BA504"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التصنيف حسب العنوان</w:t>
            </w:r>
          </w:p>
        </w:tc>
      </w:tr>
      <w:tr w:rsidR="000C317F" w14:paraId="465487AD" w14:textId="77777777">
        <w:tc>
          <w:tcPr>
            <w:tcW w:w="1535" w:type="dxa"/>
          </w:tcPr>
          <w:p w14:paraId="56FB9E31"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حافظة البرامج</w:t>
            </w:r>
          </w:p>
        </w:tc>
        <w:tc>
          <w:tcPr>
            <w:tcW w:w="1535" w:type="dxa"/>
          </w:tcPr>
          <w:p w14:paraId="0DF09878" w14:textId="77777777" w:rsidR="000C317F" w:rsidRDefault="000C317F">
            <w:pPr>
              <w:bidi/>
              <w:rPr>
                <w:rFonts w:ascii="Simplified Arabic" w:eastAsia="Simplified Arabic" w:hAnsi="Simplified Arabic" w:cs="Simplified Arabic"/>
                <w:b/>
                <w:bCs/>
                <w:sz w:val="36"/>
                <w:szCs w:val="36"/>
              </w:rPr>
            </w:pPr>
          </w:p>
        </w:tc>
        <w:tc>
          <w:tcPr>
            <w:tcW w:w="1535" w:type="dxa"/>
          </w:tcPr>
          <w:p w14:paraId="6215DED3" w14:textId="77777777" w:rsidR="000C317F" w:rsidRDefault="000C317F">
            <w:pPr>
              <w:bidi/>
              <w:rPr>
                <w:rFonts w:ascii="Simplified Arabic" w:eastAsia="Simplified Arabic" w:hAnsi="Simplified Arabic" w:cs="Simplified Arabic"/>
                <w:b/>
                <w:bCs/>
                <w:sz w:val="36"/>
                <w:szCs w:val="36"/>
              </w:rPr>
            </w:pPr>
          </w:p>
        </w:tc>
        <w:tc>
          <w:tcPr>
            <w:tcW w:w="1535" w:type="dxa"/>
          </w:tcPr>
          <w:p w14:paraId="7C123D6F"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العنوان</w:t>
            </w:r>
          </w:p>
        </w:tc>
        <w:tc>
          <w:tcPr>
            <w:tcW w:w="1536" w:type="dxa"/>
          </w:tcPr>
          <w:p w14:paraId="62CBC408" w14:textId="77777777" w:rsidR="000C317F" w:rsidRDefault="000C317F">
            <w:pPr>
              <w:bidi/>
              <w:rPr>
                <w:rFonts w:ascii="Simplified Arabic" w:eastAsia="Simplified Arabic" w:hAnsi="Simplified Arabic" w:cs="Simplified Arabic"/>
                <w:b/>
                <w:bCs/>
                <w:sz w:val="36"/>
                <w:szCs w:val="36"/>
              </w:rPr>
            </w:pPr>
          </w:p>
        </w:tc>
        <w:tc>
          <w:tcPr>
            <w:tcW w:w="1536" w:type="dxa"/>
          </w:tcPr>
          <w:p w14:paraId="3E2C58B9" w14:textId="77777777" w:rsidR="000C317F" w:rsidRDefault="000C317F">
            <w:pPr>
              <w:bidi/>
              <w:rPr>
                <w:rFonts w:ascii="Simplified Arabic" w:eastAsia="Simplified Arabic" w:hAnsi="Simplified Arabic" w:cs="Simplified Arabic"/>
                <w:b/>
                <w:bCs/>
                <w:sz w:val="36"/>
                <w:szCs w:val="36"/>
              </w:rPr>
            </w:pPr>
          </w:p>
        </w:tc>
      </w:tr>
      <w:tr w:rsidR="000C317F" w14:paraId="7609C3B8" w14:textId="77777777">
        <w:tc>
          <w:tcPr>
            <w:tcW w:w="1535" w:type="dxa"/>
          </w:tcPr>
          <w:p w14:paraId="33E5C2DA"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البرنامج</w:t>
            </w:r>
          </w:p>
        </w:tc>
        <w:tc>
          <w:tcPr>
            <w:tcW w:w="1535" w:type="dxa"/>
          </w:tcPr>
          <w:p w14:paraId="1070F838" w14:textId="77777777" w:rsidR="000C317F" w:rsidRDefault="000C317F">
            <w:pPr>
              <w:bidi/>
              <w:rPr>
                <w:rFonts w:ascii="Simplified Arabic" w:eastAsia="Simplified Arabic" w:hAnsi="Simplified Arabic" w:cs="Simplified Arabic"/>
                <w:b/>
                <w:bCs/>
                <w:sz w:val="36"/>
                <w:szCs w:val="36"/>
              </w:rPr>
            </w:pPr>
          </w:p>
        </w:tc>
        <w:tc>
          <w:tcPr>
            <w:tcW w:w="1535" w:type="dxa"/>
          </w:tcPr>
          <w:p w14:paraId="58EF39B5" w14:textId="77777777" w:rsidR="000C317F" w:rsidRDefault="000C317F">
            <w:pPr>
              <w:bidi/>
              <w:rPr>
                <w:rFonts w:ascii="Simplified Arabic" w:eastAsia="Simplified Arabic" w:hAnsi="Simplified Arabic" w:cs="Simplified Arabic"/>
                <w:b/>
                <w:bCs/>
                <w:sz w:val="36"/>
                <w:szCs w:val="36"/>
              </w:rPr>
            </w:pPr>
          </w:p>
        </w:tc>
        <w:tc>
          <w:tcPr>
            <w:tcW w:w="1535" w:type="dxa"/>
            <w:vMerge w:val="restart"/>
          </w:tcPr>
          <w:p w14:paraId="6C85CBE3"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الصنف</w:t>
            </w:r>
          </w:p>
        </w:tc>
        <w:tc>
          <w:tcPr>
            <w:tcW w:w="1536" w:type="dxa"/>
            <w:vMerge w:val="restart"/>
          </w:tcPr>
          <w:p w14:paraId="63EBBC53" w14:textId="77777777" w:rsidR="000C317F" w:rsidRDefault="000C317F">
            <w:pPr>
              <w:bidi/>
              <w:rPr>
                <w:rFonts w:ascii="Simplified Arabic" w:eastAsia="Simplified Arabic" w:hAnsi="Simplified Arabic" w:cs="Simplified Arabic"/>
                <w:b/>
                <w:bCs/>
                <w:sz w:val="36"/>
                <w:szCs w:val="36"/>
              </w:rPr>
            </w:pPr>
          </w:p>
        </w:tc>
        <w:tc>
          <w:tcPr>
            <w:tcW w:w="1536" w:type="dxa"/>
            <w:vMerge w:val="restart"/>
          </w:tcPr>
          <w:p w14:paraId="65A4958A" w14:textId="77777777" w:rsidR="000C317F" w:rsidRDefault="000C317F">
            <w:pPr>
              <w:bidi/>
              <w:rPr>
                <w:rFonts w:ascii="Simplified Arabic" w:eastAsia="Simplified Arabic" w:hAnsi="Simplified Arabic" w:cs="Simplified Arabic"/>
                <w:b/>
                <w:bCs/>
                <w:sz w:val="36"/>
                <w:szCs w:val="36"/>
              </w:rPr>
            </w:pPr>
          </w:p>
        </w:tc>
      </w:tr>
      <w:tr w:rsidR="000C317F" w14:paraId="5D432C1E" w14:textId="77777777">
        <w:tc>
          <w:tcPr>
            <w:tcW w:w="1535" w:type="dxa"/>
          </w:tcPr>
          <w:p w14:paraId="6FA65BF5"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البرنامج الفرعي</w:t>
            </w:r>
          </w:p>
        </w:tc>
        <w:tc>
          <w:tcPr>
            <w:tcW w:w="1535" w:type="dxa"/>
          </w:tcPr>
          <w:p w14:paraId="5C22B86B" w14:textId="77777777" w:rsidR="000C317F" w:rsidRDefault="000C317F">
            <w:pPr>
              <w:bidi/>
              <w:rPr>
                <w:rFonts w:ascii="Simplified Arabic" w:eastAsia="Simplified Arabic" w:hAnsi="Simplified Arabic" w:cs="Simplified Arabic"/>
                <w:b/>
                <w:bCs/>
                <w:sz w:val="36"/>
                <w:szCs w:val="36"/>
              </w:rPr>
            </w:pPr>
          </w:p>
        </w:tc>
        <w:tc>
          <w:tcPr>
            <w:tcW w:w="1535" w:type="dxa"/>
          </w:tcPr>
          <w:p w14:paraId="3B09C8CC" w14:textId="77777777" w:rsidR="000C317F" w:rsidRDefault="000C317F">
            <w:pPr>
              <w:bidi/>
              <w:rPr>
                <w:rFonts w:ascii="Simplified Arabic" w:eastAsia="Simplified Arabic" w:hAnsi="Simplified Arabic" w:cs="Simplified Arabic"/>
                <w:b/>
                <w:bCs/>
                <w:sz w:val="36"/>
                <w:szCs w:val="36"/>
              </w:rPr>
            </w:pPr>
          </w:p>
        </w:tc>
        <w:tc>
          <w:tcPr>
            <w:tcW w:w="1535" w:type="dxa"/>
            <w:vMerge/>
          </w:tcPr>
          <w:p w14:paraId="0169117B" w14:textId="77777777" w:rsidR="000C317F" w:rsidRDefault="000C317F">
            <w:pPr>
              <w:widowControl w:val="0"/>
              <w:pBdr>
                <w:top w:val="nil"/>
                <w:left w:val="nil"/>
                <w:bottom w:val="nil"/>
                <w:right w:val="nil"/>
                <w:between w:val="nil"/>
              </w:pBdr>
              <w:spacing w:line="276" w:lineRule="auto"/>
              <w:jc w:val="left"/>
              <w:rPr>
                <w:rFonts w:ascii="Simplified Arabic" w:eastAsia="Simplified Arabic" w:hAnsi="Simplified Arabic" w:cs="Simplified Arabic"/>
                <w:b/>
                <w:bCs/>
                <w:sz w:val="36"/>
                <w:szCs w:val="36"/>
              </w:rPr>
            </w:pPr>
          </w:p>
        </w:tc>
        <w:tc>
          <w:tcPr>
            <w:tcW w:w="1536" w:type="dxa"/>
            <w:vMerge/>
          </w:tcPr>
          <w:p w14:paraId="36D04738" w14:textId="77777777" w:rsidR="000C317F" w:rsidRDefault="000C317F">
            <w:pPr>
              <w:widowControl w:val="0"/>
              <w:pBdr>
                <w:top w:val="nil"/>
                <w:left w:val="nil"/>
                <w:bottom w:val="nil"/>
                <w:right w:val="nil"/>
                <w:between w:val="nil"/>
              </w:pBdr>
              <w:spacing w:line="276" w:lineRule="auto"/>
              <w:jc w:val="left"/>
              <w:rPr>
                <w:rFonts w:ascii="Simplified Arabic" w:eastAsia="Simplified Arabic" w:hAnsi="Simplified Arabic" w:cs="Simplified Arabic"/>
                <w:b/>
                <w:bCs/>
                <w:sz w:val="36"/>
                <w:szCs w:val="36"/>
              </w:rPr>
            </w:pPr>
          </w:p>
        </w:tc>
        <w:tc>
          <w:tcPr>
            <w:tcW w:w="1536" w:type="dxa"/>
            <w:vMerge/>
          </w:tcPr>
          <w:p w14:paraId="6F48F746" w14:textId="77777777" w:rsidR="000C317F" w:rsidRDefault="000C317F">
            <w:pPr>
              <w:widowControl w:val="0"/>
              <w:pBdr>
                <w:top w:val="nil"/>
                <w:left w:val="nil"/>
                <w:bottom w:val="nil"/>
                <w:right w:val="nil"/>
                <w:between w:val="nil"/>
              </w:pBdr>
              <w:spacing w:line="276" w:lineRule="auto"/>
              <w:jc w:val="left"/>
              <w:rPr>
                <w:rFonts w:ascii="Simplified Arabic" w:eastAsia="Simplified Arabic" w:hAnsi="Simplified Arabic" w:cs="Simplified Arabic"/>
                <w:b/>
                <w:bCs/>
                <w:sz w:val="36"/>
                <w:szCs w:val="36"/>
              </w:rPr>
            </w:pPr>
          </w:p>
        </w:tc>
      </w:tr>
      <w:tr w:rsidR="000C317F" w14:paraId="17F5B147" w14:textId="77777777">
        <w:tc>
          <w:tcPr>
            <w:tcW w:w="1535" w:type="dxa"/>
          </w:tcPr>
          <w:p w14:paraId="7500661E"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النشاط</w:t>
            </w:r>
          </w:p>
        </w:tc>
        <w:tc>
          <w:tcPr>
            <w:tcW w:w="1535" w:type="dxa"/>
          </w:tcPr>
          <w:p w14:paraId="2B5A8A54" w14:textId="77777777" w:rsidR="000C317F" w:rsidRDefault="000C317F">
            <w:pPr>
              <w:bidi/>
              <w:rPr>
                <w:rFonts w:ascii="Simplified Arabic" w:eastAsia="Simplified Arabic" w:hAnsi="Simplified Arabic" w:cs="Simplified Arabic"/>
                <w:b/>
                <w:bCs/>
                <w:sz w:val="36"/>
                <w:szCs w:val="36"/>
              </w:rPr>
            </w:pPr>
          </w:p>
        </w:tc>
        <w:tc>
          <w:tcPr>
            <w:tcW w:w="1535" w:type="dxa"/>
          </w:tcPr>
          <w:p w14:paraId="4B79950D" w14:textId="77777777" w:rsidR="000C317F" w:rsidRDefault="000C317F">
            <w:pPr>
              <w:bidi/>
              <w:rPr>
                <w:rFonts w:ascii="Simplified Arabic" w:eastAsia="Simplified Arabic" w:hAnsi="Simplified Arabic" w:cs="Simplified Arabic"/>
                <w:b/>
                <w:bCs/>
                <w:sz w:val="36"/>
                <w:szCs w:val="36"/>
              </w:rPr>
            </w:pPr>
          </w:p>
        </w:tc>
        <w:tc>
          <w:tcPr>
            <w:tcW w:w="1535" w:type="dxa"/>
            <w:vMerge/>
          </w:tcPr>
          <w:p w14:paraId="1257FA14" w14:textId="77777777" w:rsidR="000C317F" w:rsidRDefault="000C317F">
            <w:pPr>
              <w:widowControl w:val="0"/>
              <w:pBdr>
                <w:top w:val="nil"/>
                <w:left w:val="nil"/>
                <w:bottom w:val="nil"/>
                <w:right w:val="nil"/>
                <w:between w:val="nil"/>
              </w:pBdr>
              <w:spacing w:line="276" w:lineRule="auto"/>
              <w:jc w:val="left"/>
              <w:rPr>
                <w:rFonts w:ascii="Simplified Arabic" w:eastAsia="Simplified Arabic" w:hAnsi="Simplified Arabic" w:cs="Simplified Arabic"/>
                <w:b/>
                <w:bCs/>
                <w:sz w:val="36"/>
                <w:szCs w:val="36"/>
              </w:rPr>
            </w:pPr>
          </w:p>
        </w:tc>
        <w:tc>
          <w:tcPr>
            <w:tcW w:w="1536" w:type="dxa"/>
            <w:vMerge/>
          </w:tcPr>
          <w:p w14:paraId="54218963" w14:textId="77777777" w:rsidR="000C317F" w:rsidRDefault="000C317F">
            <w:pPr>
              <w:widowControl w:val="0"/>
              <w:pBdr>
                <w:top w:val="nil"/>
                <w:left w:val="nil"/>
                <w:bottom w:val="nil"/>
                <w:right w:val="nil"/>
                <w:between w:val="nil"/>
              </w:pBdr>
              <w:spacing w:line="276" w:lineRule="auto"/>
              <w:jc w:val="left"/>
              <w:rPr>
                <w:rFonts w:ascii="Simplified Arabic" w:eastAsia="Simplified Arabic" w:hAnsi="Simplified Arabic" w:cs="Simplified Arabic"/>
                <w:b/>
                <w:bCs/>
                <w:sz w:val="36"/>
                <w:szCs w:val="36"/>
              </w:rPr>
            </w:pPr>
          </w:p>
        </w:tc>
        <w:tc>
          <w:tcPr>
            <w:tcW w:w="1536" w:type="dxa"/>
            <w:vMerge/>
          </w:tcPr>
          <w:p w14:paraId="25A076AE" w14:textId="77777777" w:rsidR="000C317F" w:rsidRDefault="000C317F">
            <w:pPr>
              <w:widowControl w:val="0"/>
              <w:pBdr>
                <w:top w:val="nil"/>
                <w:left w:val="nil"/>
                <w:bottom w:val="nil"/>
                <w:right w:val="nil"/>
                <w:between w:val="nil"/>
              </w:pBdr>
              <w:spacing w:line="276" w:lineRule="auto"/>
              <w:jc w:val="left"/>
              <w:rPr>
                <w:rFonts w:ascii="Simplified Arabic" w:eastAsia="Simplified Arabic" w:hAnsi="Simplified Arabic" w:cs="Simplified Arabic"/>
                <w:b/>
                <w:bCs/>
                <w:sz w:val="36"/>
                <w:szCs w:val="36"/>
              </w:rPr>
            </w:pPr>
          </w:p>
        </w:tc>
      </w:tr>
      <w:tr w:rsidR="000C317F" w14:paraId="69327AEC" w14:textId="77777777">
        <w:tc>
          <w:tcPr>
            <w:tcW w:w="1535" w:type="dxa"/>
          </w:tcPr>
          <w:p w14:paraId="479EAFE2"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النشاط الفرعي</w:t>
            </w:r>
          </w:p>
        </w:tc>
        <w:tc>
          <w:tcPr>
            <w:tcW w:w="1535" w:type="dxa"/>
          </w:tcPr>
          <w:p w14:paraId="2DCE48B2" w14:textId="77777777" w:rsidR="000C317F" w:rsidRDefault="00284D1C">
            <w:pPr>
              <w:bidi/>
              <w:jc w:val="center"/>
              <w:rPr>
                <w:rFonts w:ascii="Simplified Arabic" w:eastAsia="Simplified Arabic" w:hAnsi="Simplified Arabic" w:cs="Simplified Arabic"/>
                <w:b/>
                <w:bCs/>
                <w:sz w:val="36"/>
                <w:szCs w:val="36"/>
              </w:rPr>
            </w:pPr>
            <w:r>
              <w:rPr>
                <w:rFonts w:ascii="Simplified Arabic" w:eastAsia="Simplified Arabic" w:hAnsi="Simplified Arabic" w:cs="Simplified Arabic"/>
                <w:b/>
                <w:bCs/>
                <w:sz w:val="28"/>
                <w:szCs w:val="28"/>
                <w:rtl/>
              </w:rPr>
              <w:t>الصنف الفرعي</w:t>
            </w:r>
          </w:p>
        </w:tc>
        <w:tc>
          <w:tcPr>
            <w:tcW w:w="1535" w:type="dxa"/>
          </w:tcPr>
          <w:p w14:paraId="5DC7951A" w14:textId="77777777" w:rsidR="000C317F" w:rsidRDefault="000C317F">
            <w:pPr>
              <w:bidi/>
              <w:rPr>
                <w:rFonts w:ascii="Simplified Arabic" w:eastAsia="Simplified Arabic" w:hAnsi="Simplified Arabic" w:cs="Simplified Arabic"/>
                <w:b/>
                <w:bCs/>
                <w:sz w:val="36"/>
                <w:szCs w:val="36"/>
              </w:rPr>
            </w:pPr>
          </w:p>
        </w:tc>
        <w:tc>
          <w:tcPr>
            <w:tcW w:w="1535" w:type="dxa"/>
          </w:tcPr>
          <w:p w14:paraId="4CAFE860" w14:textId="77777777" w:rsidR="000C317F" w:rsidRDefault="000C317F">
            <w:pPr>
              <w:bidi/>
              <w:rPr>
                <w:rFonts w:ascii="Simplified Arabic" w:eastAsia="Simplified Arabic" w:hAnsi="Simplified Arabic" w:cs="Simplified Arabic"/>
                <w:b/>
                <w:bCs/>
                <w:sz w:val="36"/>
                <w:szCs w:val="36"/>
              </w:rPr>
            </w:pPr>
          </w:p>
        </w:tc>
        <w:tc>
          <w:tcPr>
            <w:tcW w:w="1536" w:type="dxa"/>
          </w:tcPr>
          <w:p w14:paraId="1372943A" w14:textId="77777777" w:rsidR="000C317F" w:rsidRDefault="000C317F">
            <w:pPr>
              <w:bidi/>
              <w:rPr>
                <w:rFonts w:ascii="Simplified Arabic" w:eastAsia="Simplified Arabic" w:hAnsi="Simplified Arabic" w:cs="Simplified Arabic"/>
                <w:b/>
                <w:bCs/>
                <w:sz w:val="36"/>
                <w:szCs w:val="36"/>
              </w:rPr>
            </w:pPr>
          </w:p>
        </w:tc>
        <w:tc>
          <w:tcPr>
            <w:tcW w:w="1536" w:type="dxa"/>
          </w:tcPr>
          <w:p w14:paraId="2DAD3762" w14:textId="77777777" w:rsidR="000C317F" w:rsidRDefault="000C317F">
            <w:pPr>
              <w:bidi/>
              <w:rPr>
                <w:rFonts w:ascii="Simplified Arabic" w:eastAsia="Simplified Arabic" w:hAnsi="Simplified Arabic" w:cs="Simplified Arabic"/>
                <w:b/>
                <w:bCs/>
                <w:sz w:val="36"/>
                <w:szCs w:val="36"/>
              </w:rPr>
            </w:pPr>
          </w:p>
        </w:tc>
      </w:tr>
    </w:tbl>
    <w:p w14:paraId="50A2A525" w14:textId="77777777" w:rsidR="000C317F" w:rsidRDefault="000C317F">
      <w:pPr>
        <w:bidi/>
        <w:spacing w:line="240" w:lineRule="auto"/>
        <w:rPr>
          <w:rFonts w:ascii="Simplified Arabic" w:eastAsia="Simplified Arabic" w:hAnsi="Simplified Arabic" w:cs="Simplified Arabic"/>
          <w:b/>
          <w:bCs/>
          <w:sz w:val="36"/>
          <w:szCs w:val="36"/>
        </w:rPr>
      </w:pPr>
    </w:p>
    <w:tbl>
      <w:tblPr>
        <w:tblStyle w:val="af7"/>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2"/>
      </w:tblGrid>
      <w:tr w:rsidR="000C317F" w14:paraId="2DE9500F" w14:textId="77777777">
        <w:tc>
          <w:tcPr>
            <w:tcW w:w="9212" w:type="dxa"/>
          </w:tcPr>
          <w:p w14:paraId="0AA66E7C" w14:textId="77777777" w:rsidR="000C317F" w:rsidRDefault="00284D1C">
            <w:pPr>
              <w:bidi/>
              <w:jc w:val="center"/>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أعباء مقيدة في ميزانية الدولة</w:t>
            </w:r>
          </w:p>
        </w:tc>
      </w:tr>
      <w:tr w:rsidR="000C317F" w14:paraId="25765C80" w14:textId="77777777">
        <w:tc>
          <w:tcPr>
            <w:tcW w:w="9212" w:type="dxa"/>
          </w:tcPr>
          <w:p w14:paraId="6AB10E16"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المحاسب المختص:</w:t>
            </w:r>
          </w:p>
        </w:tc>
      </w:tr>
      <w:tr w:rsidR="000C317F" w14:paraId="26AD2071" w14:textId="77777777">
        <w:tc>
          <w:tcPr>
            <w:tcW w:w="9212" w:type="dxa"/>
          </w:tcPr>
          <w:p w14:paraId="48C773AA"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تاريخ الإصدار:</w:t>
            </w:r>
          </w:p>
        </w:tc>
      </w:tr>
    </w:tbl>
    <w:p w14:paraId="5AC2672A" w14:textId="77777777" w:rsidR="000C317F" w:rsidRDefault="000C317F">
      <w:pPr>
        <w:bidi/>
        <w:spacing w:line="240" w:lineRule="auto"/>
        <w:rPr>
          <w:rFonts w:ascii="Simplified Arabic" w:eastAsia="Simplified Arabic" w:hAnsi="Simplified Arabic" w:cs="Simplified Arabic"/>
          <w:b/>
          <w:bCs/>
          <w:sz w:val="36"/>
          <w:szCs w:val="36"/>
        </w:rPr>
      </w:pPr>
    </w:p>
    <w:tbl>
      <w:tblPr>
        <w:tblStyle w:val="af8"/>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2"/>
      </w:tblGrid>
      <w:tr w:rsidR="000C317F" w14:paraId="6DB1B867" w14:textId="77777777">
        <w:tc>
          <w:tcPr>
            <w:tcW w:w="9212" w:type="dxa"/>
          </w:tcPr>
          <w:p w14:paraId="6EFCA779"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موضوع النفقة:</w:t>
            </w:r>
          </w:p>
        </w:tc>
      </w:tr>
      <w:tr w:rsidR="000C317F" w14:paraId="4752132B" w14:textId="77777777">
        <w:tc>
          <w:tcPr>
            <w:tcW w:w="9212" w:type="dxa"/>
          </w:tcPr>
          <w:p w14:paraId="55FC338A" w14:textId="77777777" w:rsidR="000C317F" w:rsidRDefault="00284D1C">
            <w:pPr>
              <w:bidi/>
              <w:rPr>
                <w:rFonts w:ascii="Simplified Arabic" w:eastAsia="Simplified Arabic" w:hAnsi="Simplified Arabic" w:cs="Simplified Arabic"/>
                <w:b/>
                <w:bCs/>
                <w:sz w:val="28"/>
                <w:szCs w:val="28"/>
              </w:rPr>
            </w:pPr>
            <w:r>
              <w:rPr>
                <w:rFonts w:ascii="Simplified Arabic" w:eastAsia="Simplified Arabic" w:hAnsi="Simplified Arabic" w:cs="Simplified Arabic"/>
                <w:b/>
                <w:bCs/>
                <w:sz w:val="28"/>
                <w:szCs w:val="28"/>
                <w:rtl/>
              </w:rPr>
              <w:t>مرجع التأشيرة:</w:t>
            </w:r>
          </w:p>
        </w:tc>
      </w:tr>
    </w:tbl>
    <w:p w14:paraId="32B630E3" w14:textId="77777777" w:rsidR="000C317F" w:rsidRDefault="000C317F">
      <w:pPr>
        <w:bidi/>
        <w:spacing w:line="240" w:lineRule="auto"/>
        <w:rPr>
          <w:rFonts w:ascii="Simplified Arabic" w:eastAsia="Simplified Arabic" w:hAnsi="Simplified Arabic" w:cs="Simplified Arabic"/>
          <w:b/>
          <w:bCs/>
          <w:sz w:val="36"/>
          <w:szCs w:val="36"/>
        </w:rPr>
      </w:pPr>
    </w:p>
    <w:tbl>
      <w:tblPr>
        <w:tblStyle w:val="af9"/>
        <w:bidiVisual/>
        <w:tblW w:w="9288"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0"/>
        <w:gridCol w:w="858"/>
        <w:gridCol w:w="838"/>
        <w:gridCol w:w="801"/>
        <w:gridCol w:w="1065"/>
        <w:gridCol w:w="1114"/>
        <w:gridCol w:w="800"/>
        <w:gridCol w:w="861"/>
        <w:gridCol w:w="762"/>
        <w:gridCol w:w="909"/>
      </w:tblGrid>
      <w:tr w:rsidR="000C317F" w14:paraId="4F381286" w14:textId="77777777">
        <w:tc>
          <w:tcPr>
            <w:tcW w:w="1280" w:type="dxa"/>
          </w:tcPr>
          <w:p w14:paraId="127E4D42"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الرمز </w:t>
            </w:r>
            <w:proofErr w:type="spellStart"/>
            <w:r>
              <w:rPr>
                <w:rFonts w:ascii="Simplified Arabic" w:eastAsia="Simplified Arabic" w:hAnsi="Simplified Arabic" w:cs="Simplified Arabic"/>
                <w:b/>
                <w:bCs/>
                <w:sz w:val="24"/>
                <w:szCs w:val="24"/>
                <w:rtl/>
              </w:rPr>
              <w:t>الميزانياتي</w:t>
            </w:r>
            <w:proofErr w:type="spellEnd"/>
            <w:r>
              <w:rPr>
                <w:rFonts w:ascii="Simplified Arabic" w:eastAsia="Simplified Arabic" w:hAnsi="Simplified Arabic" w:cs="Simplified Arabic"/>
                <w:b/>
                <w:bCs/>
                <w:sz w:val="24"/>
                <w:szCs w:val="24"/>
                <w:rtl/>
              </w:rPr>
              <w:t xml:space="preserve"> للنفقة</w:t>
            </w:r>
          </w:p>
        </w:tc>
        <w:tc>
          <w:tcPr>
            <w:tcW w:w="858" w:type="dxa"/>
          </w:tcPr>
          <w:p w14:paraId="126699D2"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المبلغ الخام</w:t>
            </w:r>
          </w:p>
        </w:tc>
        <w:tc>
          <w:tcPr>
            <w:tcW w:w="2704" w:type="dxa"/>
            <w:gridSpan w:val="3"/>
          </w:tcPr>
          <w:p w14:paraId="0527D3A7"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اقتطاعات</w:t>
            </w:r>
          </w:p>
        </w:tc>
        <w:tc>
          <w:tcPr>
            <w:tcW w:w="1114" w:type="dxa"/>
          </w:tcPr>
          <w:p w14:paraId="63EF5048"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المبلغ الصافي للدفع المستفيد</w:t>
            </w:r>
          </w:p>
        </w:tc>
        <w:tc>
          <w:tcPr>
            <w:tcW w:w="3332" w:type="dxa"/>
            <w:gridSpan w:val="4"/>
          </w:tcPr>
          <w:p w14:paraId="6EE7D736"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تحديد المستفيد</w:t>
            </w:r>
          </w:p>
        </w:tc>
      </w:tr>
      <w:tr w:rsidR="000C317F" w14:paraId="5170A8B2" w14:textId="77777777">
        <w:tc>
          <w:tcPr>
            <w:tcW w:w="1280" w:type="dxa"/>
            <w:vMerge w:val="restart"/>
          </w:tcPr>
          <w:p w14:paraId="352B8BB4" w14:textId="77777777" w:rsidR="000C317F" w:rsidRDefault="000C317F">
            <w:pPr>
              <w:bidi/>
              <w:jc w:val="center"/>
              <w:rPr>
                <w:rFonts w:ascii="Simplified Arabic" w:eastAsia="Simplified Arabic" w:hAnsi="Simplified Arabic" w:cs="Simplified Arabic"/>
                <w:b/>
                <w:bCs/>
                <w:sz w:val="24"/>
                <w:szCs w:val="24"/>
              </w:rPr>
            </w:pPr>
          </w:p>
        </w:tc>
        <w:tc>
          <w:tcPr>
            <w:tcW w:w="858" w:type="dxa"/>
            <w:vMerge w:val="restart"/>
          </w:tcPr>
          <w:p w14:paraId="629B36E1" w14:textId="77777777" w:rsidR="000C317F" w:rsidRDefault="000C317F">
            <w:pPr>
              <w:bidi/>
              <w:jc w:val="center"/>
              <w:rPr>
                <w:rFonts w:ascii="Simplified Arabic" w:eastAsia="Simplified Arabic" w:hAnsi="Simplified Arabic" w:cs="Simplified Arabic"/>
                <w:b/>
                <w:bCs/>
                <w:sz w:val="24"/>
                <w:szCs w:val="24"/>
              </w:rPr>
            </w:pPr>
          </w:p>
        </w:tc>
        <w:tc>
          <w:tcPr>
            <w:tcW w:w="838" w:type="dxa"/>
          </w:tcPr>
          <w:p w14:paraId="7795424E"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الحساب الدائن</w:t>
            </w:r>
          </w:p>
        </w:tc>
        <w:tc>
          <w:tcPr>
            <w:tcW w:w="801" w:type="dxa"/>
          </w:tcPr>
          <w:p w14:paraId="341DB21B"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المبلغ</w:t>
            </w:r>
          </w:p>
        </w:tc>
        <w:tc>
          <w:tcPr>
            <w:tcW w:w="1065" w:type="dxa"/>
          </w:tcPr>
          <w:p w14:paraId="724694BD"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التحديد</w:t>
            </w:r>
          </w:p>
        </w:tc>
        <w:tc>
          <w:tcPr>
            <w:tcW w:w="1114" w:type="dxa"/>
            <w:vMerge w:val="restart"/>
          </w:tcPr>
          <w:p w14:paraId="18C51C2F" w14:textId="77777777" w:rsidR="000C317F" w:rsidRDefault="000C317F">
            <w:pPr>
              <w:bidi/>
              <w:jc w:val="center"/>
              <w:rPr>
                <w:rFonts w:ascii="Simplified Arabic" w:eastAsia="Simplified Arabic" w:hAnsi="Simplified Arabic" w:cs="Simplified Arabic"/>
                <w:b/>
                <w:bCs/>
                <w:sz w:val="24"/>
                <w:szCs w:val="24"/>
              </w:rPr>
            </w:pPr>
          </w:p>
        </w:tc>
        <w:tc>
          <w:tcPr>
            <w:tcW w:w="800" w:type="dxa"/>
          </w:tcPr>
          <w:p w14:paraId="5CD704EC"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التسمية</w:t>
            </w:r>
          </w:p>
        </w:tc>
        <w:tc>
          <w:tcPr>
            <w:tcW w:w="861" w:type="dxa"/>
          </w:tcPr>
          <w:p w14:paraId="3FE4C75F"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رقم حساب المستفيد</w:t>
            </w:r>
          </w:p>
        </w:tc>
        <w:tc>
          <w:tcPr>
            <w:tcW w:w="762" w:type="dxa"/>
          </w:tcPr>
          <w:p w14:paraId="46C16818"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مرجع وثيقة الدفع</w:t>
            </w:r>
          </w:p>
        </w:tc>
        <w:tc>
          <w:tcPr>
            <w:tcW w:w="909" w:type="dxa"/>
          </w:tcPr>
          <w:p w14:paraId="04C33FBB"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ملاحظات</w:t>
            </w:r>
          </w:p>
        </w:tc>
      </w:tr>
      <w:tr w:rsidR="000C317F" w14:paraId="2B89C18F" w14:textId="77777777">
        <w:tc>
          <w:tcPr>
            <w:tcW w:w="1280" w:type="dxa"/>
            <w:vMerge/>
          </w:tcPr>
          <w:p w14:paraId="6A04A49B" w14:textId="77777777" w:rsidR="000C317F" w:rsidRDefault="000C317F">
            <w:pPr>
              <w:widowControl w:val="0"/>
              <w:pBdr>
                <w:top w:val="nil"/>
                <w:left w:val="nil"/>
                <w:bottom w:val="nil"/>
                <w:right w:val="nil"/>
                <w:between w:val="nil"/>
              </w:pBdr>
              <w:spacing w:line="276" w:lineRule="auto"/>
              <w:jc w:val="left"/>
              <w:rPr>
                <w:rFonts w:ascii="Simplified Arabic" w:eastAsia="Simplified Arabic" w:hAnsi="Simplified Arabic" w:cs="Simplified Arabic"/>
                <w:b/>
                <w:bCs/>
                <w:sz w:val="24"/>
                <w:szCs w:val="24"/>
              </w:rPr>
            </w:pPr>
          </w:p>
        </w:tc>
        <w:tc>
          <w:tcPr>
            <w:tcW w:w="858" w:type="dxa"/>
            <w:vMerge/>
          </w:tcPr>
          <w:p w14:paraId="4F2BB662" w14:textId="77777777" w:rsidR="000C317F" w:rsidRDefault="000C317F">
            <w:pPr>
              <w:widowControl w:val="0"/>
              <w:pBdr>
                <w:top w:val="nil"/>
                <w:left w:val="nil"/>
                <w:bottom w:val="nil"/>
                <w:right w:val="nil"/>
                <w:between w:val="nil"/>
              </w:pBdr>
              <w:spacing w:line="276" w:lineRule="auto"/>
              <w:jc w:val="left"/>
              <w:rPr>
                <w:rFonts w:ascii="Simplified Arabic" w:eastAsia="Simplified Arabic" w:hAnsi="Simplified Arabic" w:cs="Simplified Arabic"/>
                <w:b/>
                <w:bCs/>
                <w:sz w:val="24"/>
                <w:szCs w:val="24"/>
              </w:rPr>
            </w:pPr>
          </w:p>
        </w:tc>
        <w:tc>
          <w:tcPr>
            <w:tcW w:w="838" w:type="dxa"/>
          </w:tcPr>
          <w:p w14:paraId="5B00B2E7" w14:textId="77777777" w:rsidR="000C317F" w:rsidRDefault="000C317F">
            <w:pPr>
              <w:bidi/>
              <w:jc w:val="center"/>
              <w:rPr>
                <w:rFonts w:ascii="Simplified Arabic" w:eastAsia="Simplified Arabic" w:hAnsi="Simplified Arabic" w:cs="Simplified Arabic"/>
                <w:b/>
                <w:bCs/>
                <w:sz w:val="24"/>
                <w:szCs w:val="24"/>
              </w:rPr>
            </w:pPr>
          </w:p>
        </w:tc>
        <w:tc>
          <w:tcPr>
            <w:tcW w:w="801" w:type="dxa"/>
          </w:tcPr>
          <w:p w14:paraId="44DC37F0" w14:textId="77777777" w:rsidR="000C317F" w:rsidRDefault="000C317F">
            <w:pPr>
              <w:bidi/>
              <w:jc w:val="center"/>
              <w:rPr>
                <w:rFonts w:ascii="Simplified Arabic" w:eastAsia="Simplified Arabic" w:hAnsi="Simplified Arabic" w:cs="Simplified Arabic"/>
                <w:b/>
                <w:bCs/>
                <w:sz w:val="24"/>
                <w:szCs w:val="24"/>
              </w:rPr>
            </w:pPr>
          </w:p>
        </w:tc>
        <w:tc>
          <w:tcPr>
            <w:tcW w:w="1065" w:type="dxa"/>
          </w:tcPr>
          <w:p w14:paraId="4F5ABADE" w14:textId="77777777" w:rsidR="000C317F" w:rsidRDefault="000C317F">
            <w:pPr>
              <w:bidi/>
              <w:jc w:val="center"/>
              <w:rPr>
                <w:rFonts w:ascii="Simplified Arabic" w:eastAsia="Simplified Arabic" w:hAnsi="Simplified Arabic" w:cs="Simplified Arabic"/>
                <w:b/>
                <w:bCs/>
                <w:sz w:val="24"/>
                <w:szCs w:val="24"/>
              </w:rPr>
            </w:pPr>
          </w:p>
        </w:tc>
        <w:tc>
          <w:tcPr>
            <w:tcW w:w="1114" w:type="dxa"/>
            <w:vMerge/>
          </w:tcPr>
          <w:p w14:paraId="66BFB7D4" w14:textId="77777777" w:rsidR="000C317F" w:rsidRDefault="000C317F">
            <w:pPr>
              <w:widowControl w:val="0"/>
              <w:pBdr>
                <w:top w:val="nil"/>
                <w:left w:val="nil"/>
                <w:bottom w:val="nil"/>
                <w:right w:val="nil"/>
                <w:between w:val="nil"/>
              </w:pBdr>
              <w:spacing w:line="276" w:lineRule="auto"/>
              <w:jc w:val="left"/>
              <w:rPr>
                <w:rFonts w:ascii="Simplified Arabic" w:eastAsia="Simplified Arabic" w:hAnsi="Simplified Arabic" w:cs="Simplified Arabic"/>
                <w:b/>
                <w:bCs/>
                <w:sz w:val="24"/>
                <w:szCs w:val="24"/>
              </w:rPr>
            </w:pPr>
          </w:p>
        </w:tc>
        <w:tc>
          <w:tcPr>
            <w:tcW w:w="800" w:type="dxa"/>
          </w:tcPr>
          <w:p w14:paraId="63FC3068" w14:textId="77777777" w:rsidR="000C317F" w:rsidRDefault="000C317F">
            <w:pPr>
              <w:bidi/>
              <w:jc w:val="center"/>
              <w:rPr>
                <w:rFonts w:ascii="Simplified Arabic" w:eastAsia="Simplified Arabic" w:hAnsi="Simplified Arabic" w:cs="Simplified Arabic"/>
                <w:b/>
                <w:bCs/>
                <w:sz w:val="24"/>
                <w:szCs w:val="24"/>
              </w:rPr>
            </w:pPr>
          </w:p>
        </w:tc>
        <w:tc>
          <w:tcPr>
            <w:tcW w:w="861" w:type="dxa"/>
          </w:tcPr>
          <w:p w14:paraId="5CD9F14D" w14:textId="77777777" w:rsidR="000C317F" w:rsidRDefault="000C317F">
            <w:pPr>
              <w:bidi/>
              <w:jc w:val="center"/>
              <w:rPr>
                <w:rFonts w:ascii="Simplified Arabic" w:eastAsia="Simplified Arabic" w:hAnsi="Simplified Arabic" w:cs="Simplified Arabic"/>
                <w:b/>
                <w:bCs/>
                <w:sz w:val="24"/>
                <w:szCs w:val="24"/>
              </w:rPr>
            </w:pPr>
          </w:p>
        </w:tc>
        <w:tc>
          <w:tcPr>
            <w:tcW w:w="762" w:type="dxa"/>
          </w:tcPr>
          <w:p w14:paraId="300B09EA" w14:textId="77777777" w:rsidR="000C317F" w:rsidRDefault="000C317F">
            <w:pPr>
              <w:bidi/>
              <w:jc w:val="center"/>
              <w:rPr>
                <w:rFonts w:ascii="Simplified Arabic" w:eastAsia="Simplified Arabic" w:hAnsi="Simplified Arabic" w:cs="Simplified Arabic"/>
                <w:b/>
                <w:bCs/>
                <w:sz w:val="24"/>
                <w:szCs w:val="24"/>
              </w:rPr>
            </w:pPr>
          </w:p>
        </w:tc>
        <w:tc>
          <w:tcPr>
            <w:tcW w:w="909" w:type="dxa"/>
          </w:tcPr>
          <w:p w14:paraId="328821E9" w14:textId="77777777" w:rsidR="000C317F" w:rsidRDefault="000C317F">
            <w:pPr>
              <w:bidi/>
              <w:jc w:val="center"/>
              <w:rPr>
                <w:rFonts w:ascii="Simplified Arabic" w:eastAsia="Simplified Arabic" w:hAnsi="Simplified Arabic" w:cs="Simplified Arabic"/>
                <w:b/>
                <w:bCs/>
                <w:sz w:val="24"/>
                <w:szCs w:val="24"/>
              </w:rPr>
            </w:pPr>
          </w:p>
        </w:tc>
      </w:tr>
      <w:tr w:rsidR="000C317F" w14:paraId="7FCD7C82" w14:textId="77777777">
        <w:tc>
          <w:tcPr>
            <w:tcW w:w="1280" w:type="dxa"/>
          </w:tcPr>
          <w:p w14:paraId="5ED36396"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المبلغ الإجمالي الخام</w:t>
            </w:r>
          </w:p>
        </w:tc>
        <w:tc>
          <w:tcPr>
            <w:tcW w:w="858" w:type="dxa"/>
          </w:tcPr>
          <w:p w14:paraId="6EA06D1F" w14:textId="77777777" w:rsidR="000C317F" w:rsidRDefault="000C317F">
            <w:pPr>
              <w:bidi/>
              <w:jc w:val="center"/>
              <w:rPr>
                <w:rFonts w:ascii="Simplified Arabic" w:eastAsia="Simplified Arabic" w:hAnsi="Simplified Arabic" w:cs="Simplified Arabic"/>
                <w:b/>
                <w:bCs/>
                <w:sz w:val="24"/>
                <w:szCs w:val="24"/>
              </w:rPr>
            </w:pPr>
          </w:p>
        </w:tc>
        <w:tc>
          <w:tcPr>
            <w:tcW w:w="838" w:type="dxa"/>
          </w:tcPr>
          <w:p w14:paraId="1B87333A" w14:textId="77777777" w:rsidR="000C317F" w:rsidRDefault="000C317F">
            <w:pPr>
              <w:bidi/>
              <w:jc w:val="center"/>
              <w:rPr>
                <w:rFonts w:ascii="Simplified Arabic" w:eastAsia="Simplified Arabic" w:hAnsi="Simplified Arabic" w:cs="Simplified Arabic"/>
                <w:b/>
                <w:bCs/>
                <w:sz w:val="24"/>
                <w:szCs w:val="24"/>
              </w:rPr>
            </w:pPr>
          </w:p>
        </w:tc>
        <w:tc>
          <w:tcPr>
            <w:tcW w:w="801" w:type="dxa"/>
          </w:tcPr>
          <w:p w14:paraId="2CC50061" w14:textId="77777777" w:rsidR="000C317F" w:rsidRDefault="000C317F">
            <w:pPr>
              <w:bidi/>
              <w:jc w:val="center"/>
              <w:rPr>
                <w:rFonts w:ascii="Simplified Arabic" w:eastAsia="Simplified Arabic" w:hAnsi="Simplified Arabic" w:cs="Simplified Arabic"/>
                <w:b/>
                <w:bCs/>
                <w:sz w:val="24"/>
                <w:szCs w:val="24"/>
              </w:rPr>
            </w:pPr>
          </w:p>
        </w:tc>
        <w:tc>
          <w:tcPr>
            <w:tcW w:w="1065" w:type="dxa"/>
          </w:tcPr>
          <w:p w14:paraId="1CAC4795"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المبلغ الإجمالي للاقتطاعات</w:t>
            </w:r>
          </w:p>
        </w:tc>
        <w:tc>
          <w:tcPr>
            <w:tcW w:w="1114" w:type="dxa"/>
          </w:tcPr>
          <w:p w14:paraId="1842D767" w14:textId="77777777" w:rsidR="000C317F" w:rsidRDefault="000C317F">
            <w:pPr>
              <w:bidi/>
              <w:jc w:val="center"/>
              <w:rPr>
                <w:rFonts w:ascii="Simplified Arabic" w:eastAsia="Simplified Arabic" w:hAnsi="Simplified Arabic" w:cs="Simplified Arabic"/>
                <w:b/>
                <w:bCs/>
                <w:sz w:val="24"/>
                <w:szCs w:val="24"/>
              </w:rPr>
            </w:pPr>
          </w:p>
        </w:tc>
        <w:tc>
          <w:tcPr>
            <w:tcW w:w="800" w:type="dxa"/>
          </w:tcPr>
          <w:p w14:paraId="574E4DB4" w14:textId="77777777" w:rsidR="000C317F" w:rsidRDefault="000C317F">
            <w:pPr>
              <w:bidi/>
              <w:jc w:val="center"/>
              <w:rPr>
                <w:rFonts w:ascii="Simplified Arabic" w:eastAsia="Simplified Arabic" w:hAnsi="Simplified Arabic" w:cs="Simplified Arabic"/>
                <w:b/>
                <w:bCs/>
                <w:sz w:val="24"/>
                <w:szCs w:val="24"/>
              </w:rPr>
            </w:pPr>
          </w:p>
        </w:tc>
        <w:tc>
          <w:tcPr>
            <w:tcW w:w="861" w:type="dxa"/>
          </w:tcPr>
          <w:p w14:paraId="7207D093" w14:textId="77777777" w:rsidR="000C317F" w:rsidRDefault="000C317F">
            <w:pPr>
              <w:bidi/>
              <w:jc w:val="center"/>
              <w:rPr>
                <w:rFonts w:ascii="Simplified Arabic" w:eastAsia="Simplified Arabic" w:hAnsi="Simplified Arabic" w:cs="Simplified Arabic"/>
                <w:b/>
                <w:bCs/>
                <w:sz w:val="24"/>
                <w:szCs w:val="24"/>
              </w:rPr>
            </w:pPr>
          </w:p>
        </w:tc>
        <w:tc>
          <w:tcPr>
            <w:tcW w:w="762" w:type="dxa"/>
          </w:tcPr>
          <w:p w14:paraId="30D97D9B" w14:textId="77777777" w:rsidR="000C317F" w:rsidRDefault="000C317F">
            <w:pPr>
              <w:bidi/>
              <w:jc w:val="center"/>
              <w:rPr>
                <w:rFonts w:ascii="Simplified Arabic" w:eastAsia="Simplified Arabic" w:hAnsi="Simplified Arabic" w:cs="Simplified Arabic"/>
                <w:b/>
                <w:bCs/>
                <w:sz w:val="24"/>
                <w:szCs w:val="24"/>
              </w:rPr>
            </w:pPr>
          </w:p>
        </w:tc>
        <w:tc>
          <w:tcPr>
            <w:tcW w:w="909" w:type="dxa"/>
          </w:tcPr>
          <w:p w14:paraId="22B473DC" w14:textId="77777777" w:rsidR="000C317F" w:rsidRDefault="000C317F">
            <w:pPr>
              <w:bidi/>
              <w:jc w:val="center"/>
              <w:rPr>
                <w:rFonts w:ascii="Simplified Arabic" w:eastAsia="Simplified Arabic" w:hAnsi="Simplified Arabic" w:cs="Simplified Arabic"/>
                <w:b/>
                <w:bCs/>
                <w:sz w:val="24"/>
                <w:szCs w:val="24"/>
              </w:rPr>
            </w:pPr>
          </w:p>
        </w:tc>
      </w:tr>
    </w:tbl>
    <w:p w14:paraId="092E9345" w14:textId="77777777" w:rsidR="000C317F" w:rsidRDefault="00284D1C">
      <w:pPr>
        <w:bidi/>
        <w:spacing w:line="240" w:lineRule="auto"/>
        <w:jc w:val="center"/>
        <w:rPr>
          <w:rFonts w:ascii="Simplified Arabic" w:eastAsia="Simplified Arabic" w:hAnsi="Simplified Arabic" w:cs="Simplified Arabic"/>
          <w:b/>
          <w:bCs/>
          <w:sz w:val="36"/>
          <w:szCs w:val="36"/>
        </w:rPr>
      </w:pPr>
      <w:r>
        <w:rPr>
          <w:rFonts w:ascii="Simplified Arabic" w:eastAsia="Simplified Arabic" w:hAnsi="Simplified Arabic" w:cs="Simplified Arabic"/>
          <w:b/>
          <w:bCs/>
          <w:sz w:val="24"/>
          <w:szCs w:val="24"/>
          <w:rtl/>
        </w:rPr>
        <w:t xml:space="preserve">                                                               توقف الحوالة على المبلغ</w:t>
      </w:r>
      <w:r>
        <w:rPr>
          <w:rFonts w:ascii="Simplified Arabic" w:eastAsia="Simplified Arabic" w:hAnsi="Simplified Arabic" w:cs="Simplified Arabic"/>
          <w:b/>
          <w:bCs/>
          <w:sz w:val="36"/>
          <w:szCs w:val="36"/>
        </w:rPr>
        <w:t>:</w:t>
      </w:r>
    </w:p>
    <w:tbl>
      <w:tblPr>
        <w:tblStyle w:val="afa"/>
        <w:bidiVisual/>
        <w:tblW w:w="921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06"/>
        <w:gridCol w:w="4606"/>
      </w:tblGrid>
      <w:tr w:rsidR="000C317F" w14:paraId="1CEDBAAE" w14:textId="77777777">
        <w:tc>
          <w:tcPr>
            <w:tcW w:w="4606" w:type="dxa"/>
          </w:tcPr>
          <w:p w14:paraId="5AD48446"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المبلغ الخام للحوالة</w:t>
            </w:r>
          </w:p>
        </w:tc>
        <w:tc>
          <w:tcPr>
            <w:tcW w:w="4606" w:type="dxa"/>
          </w:tcPr>
          <w:p w14:paraId="25E352D7" w14:textId="77777777" w:rsidR="000C317F" w:rsidRDefault="000C317F">
            <w:pPr>
              <w:bidi/>
              <w:jc w:val="center"/>
              <w:rPr>
                <w:rFonts w:ascii="Simplified Arabic" w:eastAsia="Simplified Arabic" w:hAnsi="Simplified Arabic" w:cs="Simplified Arabic"/>
                <w:b/>
                <w:bCs/>
                <w:sz w:val="24"/>
                <w:szCs w:val="24"/>
              </w:rPr>
            </w:pPr>
          </w:p>
        </w:tc>
      </w:tr>
      <w:tr w:rsidR="000C317F" w14:paraId="22C27D4D" w14:textId="77777777">
        <w:tc>
          <w:tcPr>
            <w:tcW w:w="4606" w:type="dxa"/>
          </w:tcPr>
          <w:p w14:paraId="671F5E01"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المبلغ المرفوض من قبل المحاسب</w:t>
            </w:r>
          </w:p>
        </w:tc>
        <w:tc>
          <w:tcPr>
            <w:tcW w:w="4606" w:type="dxa"/>
          </w:tcPr>
          <w:p w14:paraId="3966406E" w14:textId="77777777" w:rsidR="000C317F" w:rsidRDefault="000C317F">
            <w:pPr>
              <w:bidi/>
              <w:jc w:val="center"/>
              <w:rPr>
                <w:rFonts w:ascii="Simplified Arabic" w:eastAsia="Simplified Arabic" w:hAnsi="Simplified Arabic" w:cs="Simplified Arabic"/>
                <w:b/>
                <w:bCs/>
                <w:sz w:val="24"/>
                <w:szCs w:val="24"/>
              </w:rPr>
            </w:pPr>
          </w:p>
        </w:tc>
      </w:tr>
      <w:tr w:rsidR="000C317F" w14:paraId="667EDE4C" w14:textId="77777777">
        <w:tc>
          <w:tcPr>
            <w:tcW w:w="4606" w:type="dxa"/>
          </w:tcPr>
          <w:p w14:paraId="1A4DB570"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المبلغ المقبول للدفع</w:t>
            </w:r>
          </w:p>
        </w:tc>
        <w:tc>
          <w:tcPr>
            <w:tcW w:w="4606" w:type="dxa"/>
          </w:tcPr>
          <w:p w14:paraId="32364196" w14:textId="77777777" w:rsidR="000C317F" w:rsidRDefault="000C317F">
            <w:pPr>
              <w:bidi/>
              <w:jc w:val="center"/>
              <w:rPr>
                <w:rFonts w:ascii="Simplified Arabic" w:eastAsia="Simplified Arabic" w:hAnsi="Simplified Arabic" w:cs="Simplified Arabic"/>
                <w:b/>
                <w:bCs/>
                <w:sz w:val="24"/>
                <w:szCs w:val="24"/>
              </w:rPr>
            </w:pPr>
          </w:p>
        </w:tc>
      </w:tr>
      <w:tr w:rsidR="000C317F" w14:paraId="2289C6C2" w14:textId="77777777">
        <w:tc>
          <w:tcPr>
            <w:tcW w:w="4606" w:type="dxa"/>
          </w:tcPr>
          <w:p w14:paraId="2C22FC67"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اقتطاعات</w:t>
            </w:r>
          </w:p>
        </w:tc>
        <w:tc>
          <w:tcPr>
            <w:tcW w:w="4606" w:type="dxa"/>
          </w:tcPr>
          <w:p w14:paraId="5539B962" w14:textId="77777777" w:rsidR="000C317F" w:rsidRDefault="000C317F">
            <w:pPr>
              <w:bidi/>
              <w:jc w:val="center"/>
              <w:rPr>
                <w:rFonts w:ascii="Simplified Arabic" w:eastAsia="Simplified Arabic" w:hAnsi="Simplified Arabic" w:cs="Simplified Arabic"/>
                <w:b/>
                <w:bCs/>
                <w:sz w:val="24"/>
                <w:szCs w:val="24"/>
              </w:rPr>
            </w:pPr>
          </w:p>
        </w:tc>
      </w:tr>
      <w:tr w:rsidR="000C317F" w14:paraId="50E00250" w14:textId="77777777">
        <w:tc>
          <w:tcPr>
            <w:tcW w:w="4606" w:type="dxa"/>
          </w:tcPr>
          <w:p w14:paraId="1A9AD85F" w14:textId="77777777" w:rsidR="000C317F" w:rsidRDefault="00284D1C">
            <w:pPr>
              <w:bidi/>
              <w:jc w:val="center"/>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المبلغ الصافي المسدد للمستفيد</w:t>
            </w:r>
          </w:p>
        </w:tc>
        <w:tc>
          <w:tcPr>
            <w:tcW w:w="4606" w:type="dxa"/>
          </w:tcPr>
          <w:p w14:paraId="416B6A76" w14:textId="77777777" w:rsidR="000C317F" w:rsidRDefault="000C317F">
            <w:pPr>
              <w:bidi/>
              <w:jc w:val="center"/>
              <w:rPr>
                <w:rFonts w:ascii="Simplified Arabic" w:eastAsia="Simplified Arabic" w:hAnsi="Simplified Arabic" w:cs="Simplified Arabic"/>
                <w:b/>
                <w:bCs/>
                <w:sz w:val="24"/>
                <w:szCs w:val="24"/>
              </w:rPr>
            </w:pPr>
          </w:p>
        </w:tc>
      </w:tr>
    </w:tbl>
    <w:p w14:paraId="3CC5A1E9" w14:textId="77777777" w:rsidR="000C317F" w:rsidRDefault="00284D1C">
      <w:pPr>
        <w:bidi/>
        <w:spacing w:line="240" w:lineRule="auto"/>
        <w:jc w:val="left"/>
        <w:rPr>
          <w:rFonts w:ascii="Simplified Arabic" w:eastAsia="Simplified Arabic" w:hAnsi="Simplified Arabic" w:cs="Simplified Arabic"/>
          <w:b/>
          <w:bCs/>
          <w:sz w:val="24"/>
          <w:szCs w:val="24"/>
        </w:rPr>
      </w:pPr>
      <w:r>
        <w:rPr>
          <w:rFonts w:ascii="Simplified Arabic" w:eastAsia="Simplified Arabic" w:hAnsi="Simplified Arabic" w:cs="Simplified Arabic"/>
          <w:b/>
          <w:bCs/>
          <w:sz w:val="24"/>
          <w:szCs w:val="24"/>
          <w:rtl/>
        </w:rPr>
        <w:t xml:space="preserve">                                                             قابل التسديد.......                  الأمر بالصرف</w:t>
      </w:r>
      <w:r>
        <w:rPr>
          <w:rFonts w:ascii="Simplified Arabic" w:eastAsia="Simplified Arabic" w:hAnsi="Simplified Arabic" w:cs="Simplified Arabic"/>
          <w:b/>
          <w:bCs/>
          <w:sz w:val="24"/>
          <w:szCs w:val="24"/>
          <w:rtl/>
        </w:rPr>
        <w:br/>
        <w:t xml:space="preserve">                                                            المحاسب المختص</w:t>
      </w:r>
    </w:p>
    <w:p w14:paraId="105DB576" w14:textId="77777777" w:rsidR="00880915" w:rsidRDefault="00880915">
      <w:pPr>
        <w:bidi/>
        <w:jc w:val="center"/>
        <w:rPr>
          <w:rFonts w:ascii="Simplified Arabic" w:eastAsia="Simplified Arabic" w:hAnsi="Simplified Arabic" w:cs="Simplified Arabic"/>
          <w:b/>
          <w:bCs/>
          <w:sz w:val="32"/>
          <w:szCs w:val="32"/>
          <w:rtl/>
        </w:rPr>
      </w:pPr>
    </w:p>
    <w:p w14:paraId="76072AD5" w14:textId="77777777" w:rsidR="00880915" w:rsidRDefault="00880915" w:rsidP="00880915">
      <w:pPr>
        <w:bidi/>
        <w:jc w:val="center"/>
        <w:rPr>
          <w:rFonts w:ascii="Simplified Arabic" w:eastAsia="Simplified Arabic" w:hAnsi="Simplified Arabic" w:cs="Simplified Arabic"/>
          <w:b/>
          <w:bCs/>
          <w:sz w:val="32"/>
          <w:szCs w:val="32"/>
          <w:rtl/>
        </w:rPr>
      </w:pPr>
    </w:p>
    <w:p w14:paraId="0C032BB6" w14:textId="77777777" w:rsidR="00880915" w:rsidRDefault="00880915" w:rsidP="00880915">
      <w:pPr>
        <w:bidi/>
        <w:jc w:val="center"/>
        <w:rPr>
          <w:rFonts w:ascii="Simplified Arabic" w:eastAsia="Simplified Arabic" w:hAnsi="Simplified Arabic" w:cs="Simplified Arabic"/>
          <w:b/>
          <w:bCs/>
          <w:sz w:val="32"/>
          <w:szCs w:val="32"/>
          <w:rtl/>
        </w:rPr>
      </w:pPr>
    </w:p>
    <w:p w14:paraId="70B0A22E" w14:textId="77777777" w:rsidR="00880915" w:rsidRDefault="00880915" w:rsidP="00880915">
      <w:pPr>
        <w:bidi/>
        <w:jc w:val="center"/>
        <w:rPr>
          <w:rFonts w:ascii="Simplified Arabic" w:eastAsia="Simplified Arabic" w:hAnsi="Simplified Arabic" w:cs="Simplified Arabic"/>
          <w:b/>
          <w:bCs/>
          <w:sz w:val="32"/>
          <w:szCs w:val="32"/>
          <w:rtl/>
        </w:rPr>
      </w:pPr>
    </w:p>
    <w:p w14:paraId="04E1423D" w14:textId="77777777" w:rsidR="000C317F" w:rsidRDefault="00284D1C" w:rsidP="00880915">
      <w:pPr>
        <w:bidi/>
        <w:jc w:val="center"/>
        <w:rPr>
          <w:rFonts w:ascii="Simplified Arabic" w:eastAsia="Simplified Arabic" w:hAnsi="Simplified Arabic" w:cs="Simplified Arabic"/>
          <w:b/>
          <w:bCs/>
          <w:sz w:val="32"/>
          <w:szCs w:val="32"/>
        </w:rPr>
      </w:pPr>
      <w:r>
        <w:rPr>
          <w:rFonts w:ascii="Simplified Arabic" w:eastAsia="Simplified Arabic" w:hAnsi="Simplified Arabic" w:cs="Simplified Arabic"/>
          <w:b/>
          <w:bCs/>
          <w:sz w:val="32"/>
          <w:szCs w:val="32"/>
          <w:rtl/>
        </w:rPr>
        <w:lastRenderedPageBreak/>
        <w:t>الملحق رقم (07): نموذج جدول دول اعتمادات نفقات التسيير للبرنامج الفرعي الرقابة على النفقات</w:t>
      </w:r>
    </w:p>
    <w:p w14:paraId="50B6C26D" w14:textId="77777777" w:rsidR="000C317F" w:rsidRDefault="00284D1C">
      <w:pPr>
        <w:bidi/>
        <w:spacing w:line="240" w:lineRule="auto"/>
        <w:jc w:val="left"/>
        <w:rPr>
          <w:rFonts w:ascii="Simplified Arabic" w:eastAsia="Simplified Arabic" w:hAnsi="Simplified Arabic" w:cs="Simplified Arabic"/>
          <w:b/>
          <w:bCs/>
          <w:sz w:val="24"/>
          <w:szCs w:val="24"/>
        </w:rPr>
      </w:pPr>
      <w:r>
        <w:rPr>
          <w:noProof/>
          <w:lang w:val="fr-FR"/>
        </w:rPr>
        <w:drawing>
          <wp:inline distT="0" distB="0" distL="0" distR="0" wp14:anchorId="147C8B9E" wp14:editId="0904FAB4">
            <wp:extent cx="5764604" cy="3390061"/>
            <wp:effectExtent l="0" t="0" r="0" b="0"/>
            <wp:docPr id="49"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60"/>
                    <a:srcRect/>
                    <a:stretch>
                      <a:fillRect/>
                    </a:stretch>
                  </pic:blipFill>
                  <pic:spPr>
                    <a:xfrm>
                      <a:off x="0" y="0"/>
                      <a:ext cx="5764604" cy="3390061"/>
                    </a:xfrm>
                    <a:prstGeom prst="rect">
                      <a:avLst/>
                    </a:prstGeom>
                    <a:ln/>
                  </pic:spPr>
                </pic:pic>
              </a:graphicData>
            </a:graphic>
          </wp:inline>
        </w:drawing>
      </w:r>
    </w:p>
    <w:p w14:paraId="0E4DA625" w14:textId="77777777" w:rsidR="000C317F" w:rsidRDefault="00284D1C">
      <w:pPr>
        <w:bidi/>
        <w:spacing w:line="240" w:lineRule="auto"/>
        <w:jc w:val="left"/>
        <w:rPr>
          <w:rFonts w:ascii="Simplified Arabic" w:eastAsia="Simplified Arabic" w:hAnsi="Simplified Arabic" w:cs="Simplified Arabic"/>
          <w:b/>
          <w:bCs/>
          <w:sz w:val="24"/>
          <w:szCs w:val="24"/>
        </w:rPr>
      </w:pPr>
      <w:r>
        <w:rPr>
          <w:noProof/>
          <w:lang w:val="fr-FR"/>
        </w:rPr>
        <w:drawing>
          <wp:inline distT="0" distB="0" distL="0" distR="0" wp14:anchorId="1F1277C0" wp14:editId="2288C89C">
            <wp:extent cx="5766742" cy="3541376"/>
            <wp:effectExtent l="0" t="0" r="0" b="0"/>
            <wp:docPr id="5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61"/>
                    <a:srcRect/>
                    <a:stretch>
                      <a:fillRect/>
                    </a:stretch>
                  </pic:blipFill>
                  <pic:spPr>
                    <a:xfrm>
                      <a:off x="0" y="0"/>
                      <a:ext cx="5766742" cy="3541376"/>
                    </a:xfrm>
                    <a:prstGeom prst="rect">
                      <a:avLst/>
                    </a:prstGeom>
                    <a:ln/>
                  </pic:spPr>
                </pic:pic>
              </a:graphicData>
            </a:graphic>
          </wp:inline>
        </w:drawing>
      </w:r>
    </w:p>
    <w:p w14:paraId="53EB850C" w14:textId="77777777" w:rsidR="000C317F" w:rsidRDefault="00284D1C">
      <w:pPr>
        <w:bidi/>
        <w:spacing w:line="240" w:lineRule="auto"/>
        <w:jc w:val="left"/>
        <w:rPr>
          <w:rFonts w:ascii="Simplified Arabic" w:eastAsia="Simplified Arabic" w:hAnsi="Simplified Arabic" w:cs="Simplified Arabic"/>
          <w:b/>
          <w:bCs/>
          <w:sz w:val="24"/>
          <w:szCs w:val="24"/>
        </w:rPr>
      </w:pPr>
      <w:r>
        <w:rPr>
          <w:noProof/>
          <w:lang w:val="fr-FR"/>
        </w:rPr>
        <w:lastRenderedPageBreak/>
        <w:drawing>
          <wp:inline distT="0" distB="0" distL="0" distR="0" wp14:anchorId="7484C390" wp14:editId="244F62AD">
            <wp:extent cx="5763574" cy="6059027"/>
            <wp:effectExtent l="0" t="0" r="0" b="0"/>
            <wp:docPr id="5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62"/>
                    <a:srcRect/>
                    <a:stretch>
                      <a:fillRect/>
                    </a:stretch>
                  </pic:blipFill>
                  <pic:spPr>
                    <a:xfrm>
                      <a:off x="0" y="0"/>
                      <a:ext cx="5763574" cy="6059027"/>
                    </a:xfrm>
                    <a:prstGeom prst="rect">
                      <a:avLst/>
                    </a:prstGeom>
                    <a:ln/>
                  </pic:spPr>
                </pic:pic>
              </a:graphicData>
            </a:graphic>
          </wp:inline>
        </w:drawing>
      </w:r>
    </w:p>
    <w:p w14:paraId="0D5C12A0" w14:textId="77777777" w:rsidR="000C317F" w:rsidRDefault="000C317F">
      <w:pPr>
        <w:bidi/>
        <w:jc w:val="center"/>
        <w:rPr>
          <w:rFonts w:ascii="Simplified Arabic" w:eastAsia="Simplified Arabic" w:hAnsi="Simplified Arabic" w:cs="Simplified Arabic"/>
          <w:b/>
          <w:bCs/>
          <w:sz w:val="32"/>
          <w:szCs w:val="32"/>
        </w:rPr>
      </w:pPr>
    </w:p>
    <w:p w14:paraId="204341DE" w14:textId="77777777" w:rsidR="000C317F" w:rsidRDefault="000C317F">
      <w:pPr>
        <w:bidi/>
        <w:jc w:val="center"/>
        <w:rPr>
          <w:rFonts w:ascii="Simplified Arabic" w:eastAsia="Simplified Arabic" w:hAnsi="Simplified Arabic" w:cs="Simplified Arabic"/>
          <w:b/>
          <w:bCs/>
          <w:sz w:val="32"/>
          <w:szCs w:val="32"/>
        </w:rPr>
      </w:pPr>
    </w:p>
    <w:p w14:paraId="4F42AEE6" w14:textId="77777777" w:rsidR="000C317F" w:rsidRDefault="000C317F">
      <w:pPr>
        <w:bidi/>
        <w:jc w:val="center"/>
        <w:rPr>
          <w:rFonts w:ascii="Simplified Arabic" w:eastAsia="Simplified Arabic" w:hAnsi="Simplified Arabic" w:cs="Simplified Arabic"/>
          <w:b/>
          <w:bCs/>
          <w:sz w:val="32"/>
          <w:szCs w:val="32"/>
        </w:rPr>
      </w:pPr>
    </w:p>
    <w:p w14:paraId="4C3C91CF" w14:textId="77777777" w:rsidR="000C317F" w:rsidRDefault="000C317F">
      <w:pPr>
        <w:bidi/>
        <w:jc w:val="center"/>
        <w:rPr>
          <w:rFonts w:ascii="Simplified Arabic" w:eastAsia="Simplified Arabic" w:hAnsi="Simplified Arabic" w:cs="Simplified Arabic"/>
          <w:b/>
          <w:bCs/>
          <w:sz w:val="32"/>
          <w:szCs w:val="32"/>
        </w:rPr>
      </w:pPr>
    </w:p>
    <w:p w14:paraId="4AB28D63" w14:textId="77777777" w:rsidR="000C317F" w:rsidRDefault="00284D1C">
      <w:pPr>
        <w:bidi/>
        <w:jc w:val="center"/>
        <w:rPr>
          <w:rFonts w:ascii="Simplified Arabic" w:eastAsia="Simplified Arabic" w:hAnsi="Simplified Arabic" w:cs="Simplified Arabic"/>
          <w:sz w:val="32"/>
          <w:szCs w:val="32"/>
        </w:rPr>
      </w:pPr>
      <w:r>
        <w:rPr>
          <w:rFonts w:ascii="Simplified Arabic" w:eastAsia="Simplified Arabic" w:hAnsi="Simplified Arabic" w:cs="Simplified Arabic"/>
          <w:b/>
          <w:bCs/>
          <w:sz w:val="32"/>
          <w:szCs w:val="32"/>
          <w:rtl/>
        </w:rPr>
        <w:lastRenderedPageBreak/>
        <w:t>الملحق رقم (08): قائمة عمليات الاستثمار العمومي</w:t>
      </w:r>
      <w:r>
        <w:rPr>
          <w:b/>
          <w:bCs/>
          <w:sz w:val="28"/>
          <w:szCs w:val="28"/>
        </w:rPr>
        <w:t xml:space="preserve"> Liste des opérations d’investissement public</w:t>
      </w:r>
    </w:p>
    <w:p w14:paraId="3EE6EAFA" w14:textId="77777777" w:rsidR="000C317F" w:rsidRDefault="00284D1C">
      <w:pPr>
        <w:bidi/>
        <w:rPr>
          <w:rFonts w:ascii="Simplified Arabic" w:eastAsia="Simplified Arabic" w:hAnsi="Simplified Arabic" w:cs="Simplified Arabic"/>
          <w:sz w:val="24"/>
          <w:szCs w:val="24"/>
        </w:rPr>
      </w:pPr>
      <w:r>
        <w:rPr>
          <w:noProof/>
          <w:lang w:val="fr-FR"/>
        </w:rPr>
        <w:drawing>
          <wp:inline distT="0" distB="0" distL="0" distR="0" wp14:anchorId="148947F7" wp14:editId="719A7C49">
            <wp:extent cx="5776772" cy="6088828"/>
            <wp:effectExtent l="0" t="0" r="0" b="0"/>
            <wp:docPr id="5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63"/>
                    <a:srcRect/>
                    <a:stretch>
                      <a:fillRect/>
                    </a:stretch>
                  </pic:blipFill>
                  <pic:spPr>
                    <a:xfrm>
                      <a:off x="0" y="0"/>
                      <a:ext cx="5776772" cy="6088828"/>
                    </a:xfrm>
                    <a:prstGeom prst="rect">
                      <a:avLst/>
                    </a:prstGeom>
                    <a:ln/>
                  </pic:spPr>
                </pic:pic>
              </a:graphicData>
            </a:graphic>
          </wp:inline>
        </w:drawing>
      </w:r>
    </w:p>
    <w:p w14:paraId="3BD154C2" w14:textId="77777777" w:rsidR="000C317F" w:rsidRDefault="000C317F">
      <w:pPr>
        <w:bidi/>
        <w:rPr>
          <w:rFonts w:ascii="Simplified Arabic" w:eastAsia="Simplified Arabic" w:hAnsi="Simplified Arabic" w:cs="Simplified Arabic"/>
          <w:sz w:val="24"/>
          <w:szCs w:val="24"/>
        </w:rPr>
      </w:pPr>
    </w:p>
    <w:p w14:paraId="68AD6B71" w14:textId="77777777" w:rsidR="000C317F" w:rsidRDefault="000C317F">
      <w:pPr>
        <w:bidi/>
        <w:rPr>
          <w:rFonts w:ascii="Simplified Arabic" w:eastAsia="Simplified Arabic" w:hAnsi="Simplified Arabic" w:cs="Simplified Arabic"/>
          <w:sz w:val="24"/>
          <w:szCs w:val="24"/>
        </w:rPr>
      </w:pPr>
    </w:p>
    <w:p w14:paraId="5FFFCD81" w14:textId="77777777" w:rsidR="000C317F" w:rsidRDefault="000C317F">
      <w:pPr>
        <w:bidi/>
        <w:rPr>
          <w:rFonts w:ascii="Simplified Arabic" w:eastAsia="Simplified Arabic" w:hAnsi="Simplified Arabic" w:cs="Simplified Arabic"/>
          <w:sz w:val="24"/>
          <w:szCs w:val="24"/>
        </w:rPr>
      </w:pPr>
    </w:p>
    <w:p w14:paraId="737BA693" w14:textId="77777777" w:rsidR="000C317F" w:rsidRDefault="000C317F">
      <w:pPr>
        <w:bidi/>
        <w:rPr>
          <w:rFonts w:ascii="Simplified Arabic" w:eastAsia="Simplified Arabic" w:hAnsi="Simplified Arabic" w:cs="Simplified Arabic"/>
          <w:sz w:val="24"/>
          <w:szCs w:val="24"/>
        </w:rPr>
      </w:pPr>
    </w:p>
    <w:p w14:paraId="69B25800" w14:textId="77777777" w:rsidR="000C317F" w:rsidRDefault="00284D1C">
      <w:pPr>
        <w:bidi/>
        <w:jc w:val="center"/>
        <w:rPr>
          <w:rFonts w:ascii="Simplified Arabic" w:eastAsia="Simplified Arabic" w:hAnsi="Simplified Arabic" w:cs="Simplified Arabic"/>
          <w:sz w:val="32"/>
          <w:szCs w:val="32"/>
        </w:rPr>
      </w:pPr>
      <w:r>
        <w:rPr>
          <w:rFonts w:ascii="Simplified Arabic" w:eastAsia="Simplified Arabic" w:hAnsi="Simplified Arabic" w:cs="Simplified Arabic"/>
          <w:b/>
          <w:bCs/>
          <w:sz w:val="32"/>
          <w:szCs w:val="32"/>
          <w:rtl/>
        </w:rPr>
        <w:lastRenderedPageBreak/>
        <w:t>الملحق رقم (09): نموذج مقرر التحويل</w:t>
      </w:r>
    </w:p>
    <w:p w14:paraId="79E6E8EA" w14:textId="77777777" w:rsidR="000C317F" w:rsidRDefault="00284D1C">
      <w:pPr>
        <w:bidi/>
        <w:rPr>
          <w:rFonts w:ascii="Simplified Arabic" w:eastAsia="Simplified Arabic" w:hAnsi="Simplified Arabic" w:cs="Simplified Arabic"/>
          <w:sz w:val="24"/>
          <w:szCs w:val="24"/>
        </w:rPr>
      </w:pPr>
      <w:r>
        <w:rPr>
          <w:rFonts w:ascii="Simplified Arabic" w:eastAsia="Simplified Arabic" w:hAnsi="Simplified Arabic" w:cs="Simplified Arabic"/>
          <w:noProof/>
          <w:sz w:val="24"/>
          <w:szCs w:val="24"/>
          <w:lang w:val="fr-FR"/>
        </w:rPr>
        <w:drawing>
          <wp:inline distT="0" distB="0" distL="0" distR="0" wp14:anchorId="4E9EE724" wp14:editId="41163C33">
            <wp:extent cx="5684209" cy="7752932"/>
            <wp:effectExtent l="0" t="0" r="0" b="0"/>
            <wp:docPr id="5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64"/>
                    <a:srcRect/>
                    <a:stretch>
                      <a:fillRect/>
                    </a:stretch>
                  </pic:blipFill>
                  <pic:spPr>
                    <a:xfrm>
                      <a:off x="0" y="0"/>
                      <a:ext cx="5684209" cy="7752932"/>
                    </a:xfrm>
                    <a:prstGeom prst="rect">
                      <a:avLst/>
                    </a:prstGeom>
                    <a:ln/>
                  </pic:spPr>
                </pic:pic>
              </a:graphicData>
            </a:graphic>
          </wp:inline>
        </w:drawing>
      </w:r>
    </w:p>
    <w:p w14:paraId="2A824EF2" w14:textId="44B2539B" w:rsidR="00964873" w:rsidRDefault="00964873">
      <w:pPr>
        <w:bidi/>
        <w:jc w:val="center"/>
        <w:rPr>
          <w:rFonts w:ascii="Simplified Arabic" w:eastAsia="Simplified Arabic" w:hAnsi="Simplified Arabic" w:cs="Simplified Arabic"/>
          <w:sz w:val="24"/>
          <w:szCs w:val="24"/>
          <w:rtl/>
        </w:rPr>
      </w:pPr>
    </w:p>
    <w:p w14:paraId="5634DA94" w14:textId="61E3CC57" w:rsidR="000C317F" w:rsidRDefault="00964873" w:rsidP="00964873">
      <w:pPr>
        <w:jc w:val="right"/>
        <w:rPr>
          <w:rFonts w:ascii="Simplified Arabic" w:eastAsia="Simplified Arabic" w:hAnsi="Simplified Arabic" w:cs="Simplified Arabic"/>
          <w:sz w:val="24"/>
          <w:szCs w:val="24"/>
        </w:rPr>
      </w:pPr>
      <w:r>
        <w:rPr>
          <w:rFonts w:ascii="Simplified Arabic" w:eastAsia="Simplified Arabic" w:hAnsi="Simplified Arabic" w:cs="Simplified Arabic"/>
          <w:sz w:val="24"/>
          <w:szCs w:val="24"/>
          <w:rtl/>
        </w:rPr>
        <w:br w:type="page"/>
      </w:r>
      <w:r w:rsidR="00607594">
        <w:rPr>
          <w:rFonts w:ascii="Simplified Arabic" w:eastAsia="Simplified Arabic" w:hAnsi="Simplified Arabic" w:cs="Simplified Arabic"/>
          <w:noProof/>
          <w:sz w:val="24"/>
          <w:szCs w:val="24"/>
          <w:rtl/>
          <w:lang w:val="fr-FR"/>
        </w:rPr>
        <w:lastRenderedPageBreak/>
        <w:drawing>
          <wp:inline distT="0" distB="0" distL="0" distR="0" wp14:anchorId="5E1BB713" wp14:editId="56745D6F">
            <wp:extent cx="5760720" cy="8136059"/>
            <wp:effectExtent l="0" t="0" r="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60720" cy="8136059"/>
                    </a:xfrm>
                    <a:prstGeom prst="rect">
                      <a:avLst/>
                    </a:prstGeom>
                    <a:noFill/>
                    <a:ln>
                      <a:noFill/>
                    </a:ln>
                  </pic:spPr>
                </pic:pic>
              </a:graphicData>
            </a:graphic>
          </wp:inline>
        </w:drawing>
      </w:r>
    </w:p>
    <w:sectPr w:rsidR="000C317F">
      <w:headerReference w:type="default" r:id="rId66"/>
      <w:footerReference w:type="default" r:id="rId67"/>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DF09A9" w14:textId="77777777" w:rsidR="001B189A" w:rsidRDefault="001B189A">
      <w:pPr>
        <w:spacing w:after="0" w:line="240" w:lineRule="auto"/>
      </w:pPr>
      <w:r>
        <w:separator/>
      </w:r>
    </w:p>
  </w:endnote>
  <w:endnote w:type="continuationSeparator" w:id="0">
    <w:p w14:paraId="3A852F11" w14:textId="77777777" w:rsidR="001B189A" w:rsidRDefault="001B1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00000000" w:usb2="00000000" w:usb3="00000000" w:csb0="00000041" w:csb1="00000000"/>
    <w:embedRegular r:id="rId1" w:fontKey="{14CC1FDE-4628-40A9-AC8E-403BAE5663BA}"/>
    <w:embedBold r:id="rId2" w:fontKey="{9D9711CF-1AE1-4E9A-8FC4-A0EDC0401897}"/>
    <w:embedItalic r:id="rId3" w:fontKey="{71CE8F97-8C5B-4058-8C2C-125D16B3D317}"/>
  </w:font>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embedRegular r:id="rId4" w:fontKey="{24F8CDB9-DBA6-4DBC-8687-15F13ABD36C3}"/>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embedRegular r:id="rId5" w:fontKey="{29E8B89B-887D-4812-848E-213A16105CF5}"/>
    <w:embedBold r:id="rId6" w:fontKey="{87E229A9-3A18-448A-9456-BC274F18AED8}"/>
  </w:font>
  <w:font w:name="Cambria">
    <w:panose1 w:val="02040503050406030204"/>
    <w:charset w:val="00"/>
    <w:family w:val="roman"/>
    <w:pitch w:val="variable"/>
    <w:sig w:usb0="E00002FF" w:usb1="400004FF" w:usb2="00000000" w:usb3="00000000" w:csb0="0000019F" w:csb1="00000000"/>
    <w:embedRegular r:id="rId7" w:fontKey="{D6D56C08-57DF-49E8-A472-8561721D29F5}"/>
    <w:embedBold r:id="rId8" w:fontKey="{71420AFB-BE84-4D87-9220-D2A94871DB08}"/>
    <w:embedItalic r:id="rId9" w:fontKey="{F97C2467-1229-4943-9F0D-2584B5A23194}"/>
  </w:font>
  <w:font w:name="Georgia">
    <w:panose1 w:val="02040502050405020303"/>
    <w:charset w:val="00"/>
    <w:family w:val="roman"/>
    <w:pitch w:val="variable"/>
    <w:sig w:usb0="00000287" w:usb1="00000000" w:usb2="00000000" w:usb3="00000000" w:csb0="0000009F" w:csb1="00000000"/>
    <w:embedItalic r:id="rId10" w:fontKey="{807438A7-5424-4AA0-BB61-1DD80A3FD03D}"/>
  </w:font>
  <w:font w:name="Tahoma">
    <w:panose1 w:val="020B0604030504040204"/>
    <w:charset w:val="00"/>
    <w:family w:val="swiss"/>
    <w:pitch w:val="variable"/>
    <w:sig w:usb0="E1002EFF" w:usb1="C000605B" w:usb2="00000029" w:usb3="00000000" w:csb0="000101FF" w:csb1="00000000"/>
    <w:embedRegular r:id="rId11" w:fontKey="{73D7E4A3-7464-4B8F-B629-8DE853F143B5}"/>
  </w:font>
  <w:font w:name="Andalus">
    <w:panose1 w:val="02020603050405020304"/>
    <w:charset w:val="00"/>
    <w:family w:val="roman"/>
    <w:pitch w:val="variable"/>
    <w:sig w:usb0="00002003" w:usb1="80000000" w:usb2="00000008" w:usb3="00000000" w:csb0="00000041" w:csb1="00000000"/>
    <w:embedRegular r:id="rId12" w:fontKey="{1A01B620-FE56-45A2-A3BB-41A66BB3373F}"/>
    <w:embedBold r:id="rId13" w:fontKey="{FBA0E8F7-A0DE-49D8-AB2E-8970CCB25712}"/>
  </w:font>
  <w:font w:name="Arial">
    <w:panose1 w:val="020B0604020202020204"/>
    <w:charset w:val="00"/>
    <w:family w:val="swiss"/>
    <w:pitch w:val="variable"/>
    <w:sig w:usb0="E0002AFF" w:usb1="C0007843" w:usb2="00000009" w:usb3="00000000" w:csb0="000001FF" w:csb1="00000000"/>
  </w:font>
  <w:font w:name="MingLiU">
    <w:altName w:val="細明體"/>
    <w:panose1 w:val="02020509000000000000"/>
    <w:charset w:val="88"/>
    <w:family w:val="modern"/>
    <w:notTrueType/>
    <w:pitch w:val="fixed"/>
    <w:sig w:usb0="00000001" w:usb1="08080000" w:usb2="00000010" w:usb3="00000000" w:csb0="00100000" w:csb1="00000000"/>
  </w:font>
  <w:font w:name="Cardo">
    <w:charset w:val="00"/>
    <w:family w:val="auto"/>
    <w:pitch w:val="default"/>
    <w:embedRegular r:id="rId14" w:fontKey="{3BB7F655-1C9B-41C6-A565-FFD820CB80A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A39C6E" w14:textId="5613E7C4" w:rsidR="00455085" w:rsidRDefault="00455085">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31FF7">
      <w:rPr>
        <w:noProof/>
        <w:color w:val="000000"/>
      </w:rPr>
      <w:t>3</w:t>
    </w:r>
    <w:r>
      <w:rPr>
        <w:color w:val="000000"/>
      </w:rPr>
      <w:fldChar w:fldCharType="end"/>
    </w:r>
  </w:p>
  <w:p w14:paraId="18B5034D"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DACFD0" w14:textId="54AF25D7" w:rsidR="00455085" w:rsidRDefault="00455085">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31FF7">
      <w:rPr>
        <w:noProof/>
        <w:color w:val="000000"/>
      </w:rPr>
      <w:t>5</w:t>
    </w:r>
    <w:r>
      <w:rPr>
        <w:color w:val="000000"/>
      </w:rPr>
      <w:fldChar w:fldCharType="end"/>
    </w:r>
  </w:p>
  <w:p w14:paraId="136318A3"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60008" w14:textId="5E4B8890" w:rsidR="00455085" w:rsidRDefault="00455085">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31FF7">
      <w:rPr>
        <w:noProof/>
        <w:color w:val="000000"/>
      </w:rPr>
      <w:t>7</w:t>
    </w:r>
    <w:r>
      <w:rPr>
        <w:color w:val="000000"/>
      </w:rPr>
      <w:fldChar w:fldCharType="end"/>
    </w:r>
  </w:p>
  <w:p w14:paraId="357BF8D1"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FEA75A"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693FA2" w14:textId="43B6D6AE" w:rsidR="00455085" w:rsidRDefault="00455085">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31FF7">
      <w:rPr>
        <w:noProof/>
        <w:color w:val="000000"/>
      </w:rPr>
      <w:t>4</w:t>
    </w:r>
    <w:r>
      <w:rPr>
        <w:color w:val="000000"/>
      </w:rPr>
      <w:fldChar w:fldCharType="end"/>
    </w:r>
  </w:p>
  <w:p w14:paraId="36BB0377"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C0318"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F78854" w14:textId="5856B889" w:rsidR="00455085" w:rsidRDefault="00455085">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31FF7">
      <w:rPr>
        <w:noProof/>
        <w:color w:val="000000"/>
      </w:rPr>
      <w:t>40</w:t>
    </w:r>
    <w:r>
      <w:rPr>
        <w:color w:val="000000"/>
      </w:rPr>
      <w:fldChar w:fldCharType="end"/>
    </w:r>
  </w:p>
  <w:p w14:paraId="0B35D0B7"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20BE5B"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74889F" w14:textId="1276A5EC" w:rsidR="00455085" w:rsidRDefault="00455085">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31FF7">
      <w:rPr>
        <w:noProof/>
        <w:color w:val="000000"/>
      </w:rPr>
      <w:t>66</w:t>
    </w:r>
    <w:r>
      <w:rPr>
        <w:color w:val="000000"/>
      </w:rPr>
      <w:fldChar w:fldCharType="end"/>
    </w:r>
  </w:p>
  <w:p w14:paraId="76A9F288"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A6E264"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F114AE" w14:textId="6CC7FD1D" w:rsidR="00455085" w:rsidRDefault="00455085">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31FF7">
      <w:rPr>
        <w:noProof/>
        <w:color w:val="000000"/>
      </w:rPr>
      <w:t>70</w:t>
    </w:r>
    <w:r>
      <w:rPr>
        <w:color w:val="000000"/>
      </w:rPr>
      <w:fldChar w:fldCharType="end"/>
    </w:r>
  </w:p>
  <w:p w14:paraId="74B31313"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B7E57E"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CB312" w14:textId="4F462C15" w:rsidR="00455085" w:rsidRDefault="00455085">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31FF7">
      <w:rPr>
        <w:noProof/>
        <w:color w:val="000000"/>
      </w:rPr>
      <w:t>75</w:t>
    </w:r>
    <w:r>
      <w:rPr>
        <w:color w:val="000000"/>
      </w:rPr>
      <w:fldChar w:fldCharType="end"/>
    </w:r>
  </w:p>
  <w:p w14:paraId="754EBC36"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791E2"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E6DF10" w14:textId="521606DB" w:rsidR="00455085" w:rsidRDefault="00455085">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31FF7">
      <w:rPr>
        <w:noProof/>
        <w:color w:val="000000"/>
      </w:rPr>
      <w:t>89</w:t>
    </w:r>
    <w:r>
      <w:rPr>
        <w:color w:val="000000"/>
      </w:rPr>
      <w:fldChar w:fldCharType="end"/>
    </w:r>
  </w:p>
  <w:p w14:paraId="750832C4"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3E1827" w14:textId="77777777" w:rsidR="001B189A" w:rsidRDefault="001B189A">
      <w:pPr>
        <w:spacing w:after="0" w:line="240" w:lineRule="auto"/>
      </w:pPr>
      <w:r>
        <w:separator/>
      </w:r>
    </w:p>
  </w:footnote>
  <w:footnote w:type="continuationSeparator" w:id="0">
    <w:p w14:paraId="33BDA576" w14:textId="77777777" w:rsidR="001B189A" w:rsidRDefault="001B189A">
      <w:pPr>
        <w:spacing w:after="0" w:line="240" w:lineRule="auto"/>
      </w:pPr>
      <w:r>
        <w:continuationSeparator/>
      </w:r>
    </w:p>
  </w:footnote>
  <w:footnote w:id="1">
    <w:p w14:paraId="1BE1559F"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سوزي عدلي ناشد، </w:t>
      </w:r>
      <w:r>
        <w:rPr>
          <w:rFonts w:ascii="Simplified Arabic" w:eastAsia="Simplified Arabic" w:hAnsi="Simplified Arabic" w:cs="Simplified Arabic"/>
          <w:b/>
          <w:bCs/>
          <w:color w:val="000000"/>
          <w:sz w:val="24"/>
          <w:szCs w:val="24"/>
          <w:rtl/>
        </w:rPr>
        <w:t>الوجيز في المالية العامة</w:t>
      </w:r>
      <w:r>
        <w:rPr>
          <w:rFonts w:ascii="Simplified Arabic" w:eastAsia="Simplified Arabic" w:hAnsi="Simplified Arabic" w:cs="Simplified Arabic"/>
          <w:color w:val="000000"/>
          <w:sz w:val="24"/>
          <w:szCs w:val="24"/>
          <w:rtl/>
        </w:rPr>
        <w:t xml:space="preserve">، دار الجامعة الجديدة لمنشر، الإسكندرية، مصر، </w:t>
      </w:r>
      <w:r>
        <w:rPr>
          <w:rFonts w:ascii="Simplified Arabic" w:eastAsia="Simplified Arabic" w:hAnsi="Simplified Arabic" w:cs="Simplified Arabic"/>
          <w:b/>
          <w:bCs/>
          <w:color w:val="000000"/>
          <w:sz w:val="24"/>
          <w:szCs w:val="24"/>
        </w:rPr>
        <w:t>2000</w:t>
      </w:r>
      <w:r>
        <w:rPr>
          <w:rFonts w:ascii="Simplified Arabic" w:eastAsia="Simplified Arabic" w:hAnsi="Simplified Arabic" w:cs="Simplified Arabic"/>
          <w:color w:val="000000"/>
          <w:sz w:val="24"/>
          <w:szCs w:val="24"/>
          <w:rtl/>
        </w:rPr>
        <w:t xml:space="preserve"> ، ص .</w:t>
      </w:r>
      <w:r>
        <w:rPr>
          <w:rFonts w:ascii="Simplified Arabic" w:eastAsia="Simplified Arabic" w:hAnsi="Simplified Arabic" w:cs="Simplified Arabic"/>
          <w:b/>
          <w:bCs/>
          <w:color w:val="000000"/>
          <w:sz w:val="24"/>
          <w:szCs w:val="24"/>
        </w:rPr>
        <w:t>27</w:t>
      </w:r>
    </w:p>
  </w:footnote>
  <w:footnote w:id="2">
    <w:p w14:paraId="2E9E63BE"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حامد عبد المجيد دراز، </w:t>
      </w:r>
      <w:r>
        <w:rPr>
          <w:rFonts w:ascii="Simplified Arabic" w:eastAsia="Simplified Arabic" w:hAnsi="Simplified Arabic" w:cs="Simplified Arabic"/>
          <w:b/>
          <w:bCs/>
          <w:color w:val="000000"/>
          <w:sz w:val="24"/>
          <w:szCs w:val="24"/>
          <w:rtl/>
        </w:rPr>
        <w:t>مبادئ الاقتصاد العام، مؤسسة الشباب العربي</w:t>
      </w:r>
      <w:r>
        <w:rPr>
          <w:rFonts w:ascii="Simplified Arabic" w:eastAsia="Simplified Arabic" w:hAnsi="Simplified Arabic" w:cs="Simplified Arabic"/>
          <w:color w:val="000000"/>
          <w:sz w:val="24"/>
          <w:szCs w:val="24"/>
          <w:rtl/>
        </w:rPr>
        <w:t xml:space="preserve">، الإسكندرية، مصر، </w:t>
      </w:r>
      <w:r>
        <w:rPr>
          <w:rFonts w:ascii="Simplified Arabic" w:eastAsia="Simplified Arabic" w:hAnsi="Simplified Arabic" w:cs="Simplified Arabic"/>
          <w:b/>
          <w:bCs/>
          <w:color w:val="000000"/>
          <w:sz w:val="24"/>
          <w:szCs w:val="24"/>
        </w:rPr>
        <w:t>1981</w:t>
      </w:r>
      <w:r>
        <w:rPr>
          <w:rFonts w:ascii="Simplified Arabic" w:eastAsia="Simplified Arabic" w:hAnsi="Simplified Arabic" w:cs="Simplified Arabic"/>
          <w:color w:val="000000"/>
          <w:sz w:val="24"/>
          <w:szCs w:val="24"/>
          <w:rtl/>
        </w:rPr>
        <w:t xml:space="preserve"> ، ص </w:t>
      </w:r>
      <w:r>
        <w:rPr>
          <w:rFonts w:ascii="Simplified Arabic" w:eastAsia="Simplified Arabic" w:hAnsi="Simplified Arabic" w:cs="Simplified Arabic"/>
          <w:b/>
          <w:bCs/>
          <w:color w:val="000000"/>
          <w:sz w:val="24"/>
          <w:szCs w:val="24"/>
        </w:rPr>
        <w:t>290</w:t>
      </w:r>
    </w:p>
  </w:footnote>
  <w:footnote w:id="3">
    <w:p w14:paraId="0D654598"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أحمد عبد السميع علام، </w:t>
      </w:r>
      <w:r>
        <w:rPr>
          <w:rFonts w:ascii="Simplified Arabic" w:eastAsia="Simplified Arabic" w:hAnsi="Simplified Arabic" w:cs="Simplified Arabic"/>
          <w:b/>
          <w:bCs/>
          <w:color w:val="000000"/>
          <w:sz w:val="24"/>
          <w:szCs w:val="24"/>
          <w:rtl/>
        </w:rPr>
        <w:t>المالية العامة، المفاهيم والتحليل الاقتصادي والتطبيق</w:t>
      </w:r>
      <w:r>
        <w:rPr>
          <w:rFonts w:ascii="Simplified Arabic" w:eastAsia="Simplified Arabic" w:hAnsi="Simplified Arabic" w:cs="Simplified Arabic"/>
          <w:color w:val="000000"/>
          <w:sz w:val="24"/>
          <w:szCs w:val="24"/>
          <w:rtl/>
        </w:rPr>
        <w:t xml:space="preserve">، الطبعة الأولى، مكتبة الوفاء، الإسكندرية، مصر، </w:t>
      </w:r>
      <w:proofErr w:type="gramStart"/>
      <w:r>
        <w:rPr>
          <w:rFonts w:ascii="Simplified Arabic" w:eastAsia="Simplified Arabic" w:hAnsi="Simplified Arabic" w:cs="Simplified Arabic"/>
          <w:b/>
          <w:bCs/>
          <w:color w:val="000000"/>
          <w:sz w:val="24"/>
          <w:szCs w:val="24"/>
        </w:rPr>
        <w:t>2012</w:t>
      </w:r>
      <w:r>
        <w:rPr>
          <w:rFonts w:ascii="Simplified Arabic" w:eastAsia="Simplified Arabic" w:hAnsi="Simplified Arabic" w:cs="Simplified Arabic"/>
          <w:color w:val="000000"/>
          <w:sz w:val="24"/>
          <w:szCs w:val="24"/>
          <w:rtl/>
        </w:rPr>
        <w:t xml:space="preserve"> ،</w:t>
      </w:r>
      <w:proofErr w:type="gramEnd"/>
      <w:r>
        <w:rPr>
          <w:rFonts w:ascii="Simplified Arabic" w:eastAsia="Simplified Arabic" w:hAnsi="Simplified Arabic" w:cs="Simplified Arabic"/>
          <w:color w:val="000000"/>
          <w:sz w:val="24"/>
          <w:szCs w:val="24"/>
          <w:rtl/>
        </w:rPr>
        <w:t xml:space="preserve"> ص </w:t>
      </w:r>
      <w:r>
        <w:rPr>
          <w:rFonts w:ascii="Simplified Arabic" w:eastAsia="Simplified Arabic" w:hAnsi="Simplified Arabic" w:cs="Simplified Arabic"/>
          <w:b/>
          <w:bCs/>
          <w:color w:val="000000"/>
          <w:sz w:val="24"/>
          <w:szCs w:val="24"/>
        </w:rPr>
        <w:t>42</w:t>
      </w:r>
    </w:p>
  </w:footnote>
  <w:footnote w:id="4">
    <w:p w14:paraId="012B9C55"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سعيدي </w:t>
      </w:r>
      <w:proofErr w:type="spellStart"/>
      <w:r>
        <w:rPr>
          <w:rFonts w:ascii="Simplified Arabic" w:eastAsia="Simplified Arabic" w:hAnsi="Simplified Arabic" w:cs="Simplified Arabic"/>
          <w:color w:val="000000"/>
          <w:sz w:val="24"/>
          <w:szCs w:val="24"/>
          <w:rtl/>
        </w:rPr>
        <w:t>خديحة</w:t>
      </w:r>
      <w:proofErr w:type="spellEnd"/>
      <w:r>
        <w:rPr>
          <w:rFonts w:ascii="Simplified Arabic" w:eastAsia="Simplified Arabic" w:hAnsi="Simplified Arabic" w:cs="Simplified Arabic"/>
          <w:color w:val="000000"/>
          <w:sz w:val="24"/>
          <w:szCs w:val="24"/>
          <w:rtl/>
        </w:rPr>
        <w:t xml:space="preserve">، </w:t>
      </w:r>
      <w:r>
        <w:rPr>
          <w:rFonts w:ascii="Simplified Arabic" w:eastAsia="Simplified Arabic" w:hAnsi="Simplified Arabic" w:cs="Simplified Arabic"/>
          <w:b/>
          <w:bCs/>
          <w:color w:val="000000"/>
          <w:sz w:val="24"/>
          <w:szCs w:val="24"/>
          <w:rtl/>
        </w:rPr>
        <w:t>المالية العمومية</w:t>
      </w:r>
      <w:r>
        <w:rPr>
          <w:rFonts w:ascii="Simplified Arabic" w:eastAsia="Simplified Arabic" w:hAnsi="Simplified Arabic" w:cs="Simplified Arabic"/>
          <w:color w:val="000000"/>
          <w:sz w:val="24"/>
          <w:szCs w:val="24"/>
          <w:rtl/>
        </w:rPr>
        <w:t xml:space="preserve">، محاضرات موجهة لطلبة السنة الثانية ليسانس لكلية العلوم الاقتصادية والتجارية وعلوم التسيير، جامعة أبو بكر </w:t>
      </w:r>
      <w:proofErr w:type="spellStart"/>
      <w:r>
        <w:rPr>
          <w:rFonts w:ascii="Simplified Arabic" w:eastAsia="Simplified Arabic" w:hAnsi="Simplified Arabic" w:cs="Simplified Arabic"/>
          <w:color w:val="000000"/>
          <w:sz w:val="24"/>
          <w:szCs w:val="24"/>
          <w:rtl/>
        </w:rPr>
        <w:t>بلقايد</w:t>
      </w:r>
      <w:proofErr w:type="spellEnd"/>
      <w:r>
        <w:rPr>
          <w:rFonts w:ascii="Simplified Arabic" w:eastAsia="Simplified Arabic" w:hAnsi="Simplified Arabic" w:cs="Simplified Arabic"/>
          <w:color w:val="000000"/>
          <w:sz w:val="24"/>
          <w:szCs w:val="24"/>
          <w:rtl/>
        </w:rPr>
        <w:t xml:space="preserve">، تلمسان ، </w:t>
      </w:r>
      <w:r>
        <w:rPr>
          <w:rFonts w:ascii="Simplified Arabic" w:eastAsia="Simplified Arabic" w:hAnsi="Simplified Arabic" w:cs="Simplified Arabic"/>
          <w:b/>
          <w:bCs/>
          <w:color w:val="000000"/>
          <w:sz w:val="24"/>
          <w:szCs w:val="24"/>
        </w:rPr>
        <w:t>2023-2024</w:t>
      </w:r>
      <w:r>
        <w:rPr>
          <w:rFonts w:ascii="Simplified Arabic" w:eastAsia="Simplified Arabic" w:hAnsi="Simplified Arabic" w:cs="Simplified Arabic"/>
          <w:b/>
          <w:bCs/>
          <w:color w:val="000000"/>
          <w:sz w:val="24"/>
          <w:szCs w:val="24"/>
          <w:rtl/>
        </w:rPr>
        <w:t>،</w:t>
      </w:r>
      <w:r>
        <w:rPr>
          <w:rFonts w:ascii="Simplified Arabic" w:eastAsia="Simplified Arabic" w:hAnsi="Simplified Arabic" w:cs="Simplified Arabic"/>
          <w:color w:val="000000"/>
          <w:sz w:val="24"/>
          <w:szCs w:val="24"/>
          <w:rtl/>
        </w:rPr>
        <w:t xml:space="preserve"> ص </w:t>
      </w:r>
      <w:r>
        <w:rPr>
          <w:rFonts w:ascii="Simplified Arabic" w:eastAsia="Simplified Arabic" w:hAnsi="Simplified Arabic" w:cs="Simplified Arabic"/>
          <w:b/>
          <w:bCs/>
          <w:color w:val="000000"/>
          <w:sz w:val="24"/>
          <w:szCs w:val="24"/>
        </w:rPr>
        <w:t>17</w:t>
      </w:r>
    </w:p>
  </w:footnote>
  <w:footnote w:id="5">
    <w:p w14:paraId="011920A1"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كزيز نسرين، </w:t>
      </w:r>
      <w:r>
        <w:rPr>
          <w:rFonts w:ascii="Simplified Arabic" w:eastAsia="Simplified Arabic" w:hAnsi="Simplified Arabic" w:cs="Simplified Arabic"/>
          <w:b/>
          <w:bCs/>
          <w:color w:val="000000"/>
          <w:sz w:val="24"/>
          <w:szCs w:val="24"/>
          <w:rtl/>
        </w:rPr>
        <w:t>دور ترشيد الإنفاق الحكومي في علاج عجز الموازنة العامة للدولة في ظل الأزمات الاقتصادية-دراسة حالة الجزائر 2007-2016</w:t>
      </w:r>
      <w:r>
        <w:rPr>
          <w:rFonts w:ascii="Simplified Arabic" w:eastAsia="Simplified Arabic" w:hAnsi="Simplified Arabic" w:cs="Simplified Arabic"/>
          <w:color w:val="000000"/>
          <w:sz w:val="24"/>
          <w:szCs w:val="24"/>
          <w:rtl/>
        </w:rPr>
        <w:t xml:space="preserve"> ،أطروحة دكتوراه، جامعة الجلفة، الجزائر، </w:t>
      </w:r>
      <w:r>
        <w:rPr>
          <w:rFonts w:ascii="Simplified Arabic" w:eastAsia="Simplified Arabic" w:hAnsi="Simplified Arabic" w:cs="Simplified Arabic"/>
          <w:b/>
          <w:bCs/>
          <w:color w:val="000000"/>
          <w:sz w:val="24"/>
          <w:szCs w:val="24"/>
        </w:rPr>
        <w:t>2019</w:t>
      </w:r>
      <w:r>
        <w:rPr>
          <w:rFonts w:ascii="Simplified Arabic" w:eastAsia="Simplified Arabic" w:hAnsi="Simplified Arabic" w:cs="Simplified Arabic"/>
          <w:color w:val="000000"/>
          <w:sz w:val="24"/>
          <w:szCs w:val="24"/>
          <w:rtl/>
        </w:rPr>
        <w:t xml:space="preserve"> ، ص </w:t>
      </w:r>
      <w:r>
        <w:rPr>
          <w:rFonts w:ascii="Simplified Arabic" w:eastAsia="Simplified Arabic" w:hAnsi="Simplified Arabic" w:cs="Simplified Arabic"/>
          <w:b/>
          <w:bCs/>
          <w:color w:val="000000"/>
          <w:sz w:val="24"/>
          <w:szCs w:val="24"/>
        </w:rPr>
        <w:t>94</w:t>
      </w:r>
    </w:p>
  </w:footnote>
  <w:footnote w:id="6">
    <w:p w14:paraId="3C05795C"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القانون</w:t>
      </w:r>
      <w:r>
        <w:rPr>
          <w:rFonts w:ascii="Simplified Arabic" w:eastAsia="Simplified Arabic" w:hAnsi="Simplified Arabic" w:cs="Simplified Arabic"/>
          <w:b/>
          <w:bCs/>
          <w:color w:val="000000"/>
          <w:sz w:val="24"/>
          <w:szCs w:val="24"/>
        </w:rPr>
        <w:t xml:space="preserve"> 84-17 </w:t>
      </w:r>
      <w:r>
        <w:rPr>
          <w:rFonts w:ascii="Simplified Arabic" w:eastAsia="Simplified Arabic" w:hAnsi="Simplified Arabic" w:cs="Simplified Arabic"/>
          <w:color w:val="000000"/>
          <w:sz w:val="24"/>
          <w:szCs w:val="24"/>
          <w:rtl/>
        </w:rPr>
        <w:t xml:space="preserve">المؤرخ في </w:t>
      </w:r>
      <w:r>
        <w:rPr>
          <w:rFonts w:ascii="Simplified Arabic" w:eastAsia="Simplified Arabic" w:hAnsi="Simplified Arabic" w:cs="Simplified Arabic"/>
          <w:b/>
          <w:bCs/>
          <w:color w:val="000000"/>
          <w:sz w:val="24"/>
          <w:szCs w:val="24"/>
        </w:rPr>
        <w:t>07/07/1984</w:t>
      </w:r>
      <w:r>
        <w:rPr>
          <w:rFonts w:ascii="Simplified Arabic" w:eastAsia="Simplified Arabic" w:hAnsi="Simplified Arabic" w:cs="Simplified Arabic"/>
          <w:color w:val="000000"/>
          <w:sz w:val="24"/>
          <w:szCs w:val="24"/>
          <w:rtl/>
        </w:rPr>
        <w:t xml:space="preserve"> المتعلق بقوانين المالية</w:t>
      </w:r>
    </w:p>
  </w:footnote>
  <w:footnote w:id="7">
    <w:p w14:paraId="390D9E97"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اسماعيل صاري، </w:t>
      </w:r>
      <w:r>
        <w:rPr>
          <w:rFonts w:ascii="Simplified Arabic" w:eastAsia="Simplified Arabic" w:hAnsi="Simplified Arabic" w:cs="Simplified Arabic"/>
          <w:b/>
          <w:bCs/>
          <w:color w:val="000000"/>
          <w:sz w:val="24"/>
          <w:szCs w:val="24"/>
          <w:rtl/>
        </w:rPr>
        <w:t>محاضرات في مقياس المالية العامة</w:t>
      </w:r>
      <w:r>
        <w:rPr>
          <w:rFonts w:ascii="Simplified Arabic" w:eastAsia="Simplified Arabic" w:hAnsi="Simplified Arabic" w:cs="Simplified Arabic"/>
          <w:color w:val="000000"/>
          <w:sz w:val="24"/>
          <w:szCs w:val="24"/>
          <w:rtl/>
        </w:rPr>
        <w:t xml:space="preserve">، جامعة فرحات عباس سطيف </w:t>
      </w:r>
      <w:r>
        <w:rPr>
          <w:rFonts w:ascii="Simplified Arabic" w:eastAsia="Simplified Arabic" w:hAnsi="Simplified Arabic" w:cs="Simplified Arabic"/>
          <w:b/>
          <w:bCs/>
          <w:color w:val="000000"/>
          <w:sz w:val="24"/>
          <w:szCs w:val="24"/>
        </w:rPr>
        <w:t>2</w:t>
      </w:r>
      <w:r>
        <w:rPr>
          <w:rFonts w:ascii="Simplified Arabic" w:eastAsia="Simplified Arabic" w:hAnsi="Simplified Arabic" w:cs="Simplified Arabic"/>
          <w:color w:val="000000"/>
          <w:sz w:val="24"/>
          <w:szCs w:val="24"/>
          <w:rtl/>
        </w:rPr>
        <w:t>،</w:t>
      </w:r>
      <w:r>
        <w:rPr>
          <w:rFonts w:ascii="Simplified Arabic" w:eastAsia="Simplified Arabic" w:hAnsi="Simplified Arabic" w:cs="Simplified Arabic"/>
          <w:color w:val="000000"/>
          <w:sz w:val="24"/>
          <w:szCs w:val="24"/>
        </w:rPr>
        <w:t xml:space="preserve"> </w:t>
      </w:r>
      <w:r>
        <w:rPr>
          <w:rFonts w:ascii="Simplified Arabic" w:eastAsia="Simplified Arabic" w:hAnsi="Simplified Arabic" w:cs="Simplified Arabic"/>
          <w:b/>
          <w:bCs/>
          <w:color w:val="000000"/>
          <w:sz w:val="24"/>
          <w:szCs w:val="24"/>
          <w:rtl/>
        </w:rPr>
        <w:t xml:space="preserve">2022-2023م، </w:t>
      </w:r>
      <w:r>
        <w:rPr>
          <w:rFonts w:ascii="Simplified Arabic" w:eastAsia="Simplified Arabic" w:hAnsi="Simplified Arabic" w:cs="Simplified Arabic"/>
          <w:color w:val="000000"/>
          <w:sz w:val="24"/>
          <w:szCs w:val="24"/>
          <w:rtl/>
        </w:rPr>
        <w:t xml:space="preserve">ص </w:t>
      </w:r>
      <w:r>
        <w:rPr>
          <w:rFonts w:ascii="Simplified Arabic" w:eastAsia="Simplified Arabic" w:hAnsi="Simplified Arabic" w:cs="Simplified Arabic"/>
          <w:b/>
          <w:bCs/>
          <w:color w:val="000000"/>
          <w:sz w:val="24"/>
          <w:szCs w:val="24"/>
        </w:rPr>
        <w:t>20</w:t>
      </w:r>
    </w:p>
  </w:footnote>
  <w:footnote w:id="8">
    <w:p w14:paraId="5A89E21E"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سعيدي </w:t>
      </w:r>
      <w:proofErr w:type="spellStart"/>
      <w:r>
        <w:rPr>
          <w:rFonts w:ascii="Simplified Arabic" w:eastAsia="Simplified Arabic" w:hAnsi="Simplified Arabic" w:cs="Simplified Arabic"/>
          <w:color w:val="000000"/>
          <w:sz w:val="24"/>
          <w:szCs w:val="24"/>
          <w:rtl/>
        </w:rPr>
        <w:t>خديحة</w:t>
      </w:r>
      <w:proofErr w:type="spellEnd"/>
      <w:r>
        <w:rPr>
          <w:rFonts w:ascii="Simplified Arabic" w:eastAsia="Simplified Arabic" w:hAnsi="Simplified Arabic" w:cs="Simplified Arabic"/>
          <w:color w:val="000000"/>
          <w:sz w:val="24"/>
          <w:szCs w:val="24"/>
          <w:rtl/>
        </w:rPr>
        <w:t xml:space="preserve">، </w:t>
      </w:r>
      <w:r>
        <w:rPr>
          <w:rFonts w:ascii="Simplified Arabic" w:eastAsia="Simplified Arabic" w:hAnsi="Simplified Arabic" w:cs="Simplified Arabic"/>
          <w:b/>
          <w:bCs/>
          <w:color w:val="000000"/>
          <w:sz w:val="24"/>
          <w:szCs w:val="24"/>
          <w:rtl/>
        </w:rPr>
        <w:t>المرجع السابق،</w:t>
      </w:r>
      <w:r>
        <w:rPr>
          <w:rFonts w:ascii="Simplified Arabic" w:eastAsia="Simplified Arabic" w:hAnsi="Simplified Arabic" w:cs="Simplified Arabic"/>
          <w:color w:val="000000"/>
          <w:sz w:val="24"/>
          <w:szCs w:val="24"/>
          <w:rtl/>
        </w:rPr>
        <w:t xml:space="preserve"> ص </w:t>
      </w:r>
      <w:r>
        <w:rPr>
          <w:rFonts w:ascii="Simplified Arabic" w:eastAsia="Simplified Arabic" w:hAnsi="Simplified Arabic" w:cs="Simplified Arabic"/>
          <w:b/>
          <w:bCs/>
          <w:color w:val="000000"/>
          <w:sz w:val="24"/>
          <w:szCs w:val="24"/>
        </w:rPr>
        <w:t>18-19</w:t>
      </w:r>
    </w:p>
  </w:footnote>
  <w:footnote w:id="9">
    <w:p w14:paraId="76B47BE0"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أمين صابة، كمال بن موسى، د</w:t>
      </w:r>
      <w:r>
        <w:rPr>
          <w:rFonts w:ascii="Simplified Arabic" w:eastAsia="Simplified Arabic" w:hAnsi="Simplified Arabic" w:cs="Simplified Arabic"/>
          <w:b/>
          <w:bCs/>
          <w:color w:val="000000"/>
          <w:sz w:val="24"/>
          <w:szCs w:val="24"/>
          <w:rtl/>
        </w:rPr>
        <w:t>راسة تحليلية للقانون العضوي الجديد رقم 18-15 و أهميته في تحسين أداء القطاع العام في الجزائر</w:t>
      </w:r>
      <w:r>
        <w:rPr>
          <w:rFonts w:ascii="Simplified Arabic" w:eastAsia="Simplified Arabic" w:hAnsi="Simplified Arabic" w:cs="Simplified Arabic"/>
          <w:color w:val="000000"/>
          <w:sz w:val="24"/>
          <w:szCs w:val="24"/>
          <w:rtl/>
        </w:rPr>
        <w:t>، المجلة الجزائرية للعلوم الاجتماعية والإنسانية، المجلد</w:t>
      </w:r>
      <w:r>
        <w:rPr>
          <w:rFonts w:ascii="Simplified Arabic" w:eastAsia="Simplified Arabic" w:hAnsi="Simplified Arabic" w:cs="Simplified Arabic"/>
          <w:b/>
          <w:bCs/>
          <w:color w:val="000000"/>
          <w:sz w:val="24"/>
          <w:szCs w:val="24"/>
        </w:rPr>
        <w:t>08</w:t>
      </w:r>
      <w:r>
        <w:rPr>
          <w:rFonts w:ascii="Simplified Arabic" w:eastAsia="Simplified Arabic" w:hAnsi="Simplified Arabic" w:cs="Simplified Arabic"/>
          <w:color w:val="000000"/>
          <w:sz w:val="24"/>
          <w:szCs w:val="24"/>
          <w:rtl/>
        </w:rPr>
        <w:t>، العدد</w:t>
      </w:r>
      <w:r>
        <w:rPr>
          <w:rFonts w:ascii="Simplified Arabic" w:eastAsia="Simplified Arabic" w:hAnsi="Simplified Arabic" w:cs="Simplified Arabic"/>
          <w:b/>
          <w:bCs/>
          <w:color w:val="000000"/>
          <w:sz w:val="24"/>
          <w:szCs w:val="24"/>
        </w:rPr>
        <w:t>01</w:t>
      </w:r>
      <w:r>
        <w:rPr>
          <w:rFonts w:ascii="Simplified Arabic" w:eastAsia="Simplified Arabic" w:hAnsi="Simplified Arabic" w:cs="Simplified Arabic"/>
          <w:color w:val="000000"/>
          <w:sz w:val="24"/>
          <w:szCs w:val="24"/>
          <w:rtl/>
        </w:rPr>
        <w:t>،</w:t>
      </w:r>
      <w:r>
        <w:rPr>
          <w:rFonts w:ascii="Simplified Arabic" w:eastAsia="Simplified Arabic" w:hAnsi="Simplified Arabic" w:cs="Simplified Arabic"/>
          <w:color w:val="000000"/>
          <w:sz w:val="24"/>
          <w:szCs w:val="24"/>
        </w:rPr>
        <w:t xml:space="preserve"> </w:t>
      </w:r>
      <w:r>
        <w:rPr>
          <w:rFonts w:ascii="Simplified Arabic" w:eastAsia="Simplified Arabic" w:hAnsi="Simplified Arabic" w:cs="Simplified Arabic"/>
          <w:b/>
          <w:bCs/>
          <w:color w:val="000000"/>
          <w:sz w:val="24"/>
          <w:szCs w:val="24"/>
        </w:rPr>
        <w:t>2020</w:t>
      </w:r>
      <w:r>
        <w:rPr>
          <w:rFonts w:ascii="Simplified Arabic" w:eastAsia="Simplified Arabic" w:hAnsi="Simplified Arabic" w:cs="Simplified Arabic"/>
          <w:color w:val="000000"/>
          <w:sz w:val="24"/>
          <w:szCs w:val="24"/>
          <w:rtl/>
        </w:rPr>
        <w:t xml:space="preserve">، ص </w:t>
      </w:r>
      <w:r>
        <w:rPr>
          <w:rFonts w:ascii="Simplified Arabic" w:eastAsia="Simplified Arabic" w:hAnsi="Simplified Arabic" w:cs="Simplified Arabic"/>
          <w:b/>
          <w:bCs/>
          <w:color w:val="000000"/>
          <w:sz w:val="24"/>
          <w:szCs w:val="24"/>
        </w:rPr>
        <w:t>264</w:t>
      </w:r>
    </w:p>
  </w:footnote>
  <w:footnote w:id="10">
    <w:p w14:paraId="05013E8F" w14:textId="77777777" w:rsidR="00455085" w:rsidRDefault="00455085">
      <w:pPr>
        <w:pBdr>
          <w:top w:val="nil"/>
          <w:left w:val="nil"/>
          <w:bottom w:val="nil"/>
          <w:right w:val="nil"/>
          <w:between w:val="nil"/>
        </w:pBdr>
        <w:bidi/>
        <w:spacing w:after="0" w:line="240" w:lineRule="auto"/>
        <w:rPr>
          <w:color w:val="000000"/>
          <w:sz w:val="20"/>
          <w:szCs w:val="20"/>
        </w:rPr>
      </w:pPr>
      <w:r>
        <w:rPr>
          <w:vertAlign w:val="superscript"/>
        </w:rPr>
        <w:footnoteRef/>
      </w:r>
      <w:r>
        <w:rPr>
          <w:color w:val="000000"/>
          <w:sz w:val="20"/>
          <w:szCs w:val="20"/>
        </w:rPr>
        <w:t xml:space="preserve">  </w:t>
      </w:r>
      <w:r>
        <w:rPr>
          <w:rFonts w:ascii="Simplified Arabic" w:eastAsia="Simplified Arabic" w:hAnsi="Simplified Arabic" w:cs="Simplified Arabic"/>
          <w:color w:val="000000"/>
          <w:sz w:val="24"/>
          <w:szCs w:val="24"/>
          <w:rtl/>
        </w:rPr>
        <w:t xml:space="preserve">اسماعيل صاري، </w:t>
      </w:r>
      <w:r>
        <w:rPr>
          <w:rFonts w:ascii="Simplified Arabic" w:eastAsia="Simplified Arabic" w:hAnsi="Simplified Arabic" w:cs="Simplified Arabic"/>
          <w:b/>
          <w:bCs/>
          <w:color w:val="000000"/>
          <w:sz w:val="24"/>
          <w:szCs w:val="24"/>
          <w:rtl/>
        </w:rPr>
        <w:t>المرجع السابق</w:t>
      </w:r>
      <w:r>
        <w:rPr>
          <w:rFonts w:ascii="Simplified Arabic" w:eastAsia="Simplified Arabic" w:hAnsi="Simplified Arabic" w:cs="Simplified Arabic"/>
          <w:color w:val="000000"/>
          <w:sz w:val="24"/>
          <w:szCs w:val="24"/>
          <w:rtl/>
        </w:rPr>
        <w:t xml:space="preserve">، ص </w:t>
      </w:r>
      <w:r>
        <w:rPr>
          <w:rFonts w:ascii="Simplified Arabic" w:eastAsia="Simplified Arabic" w:hAnsi="Simplified Arabic" w:cs="Simplified Arabic"/>
          <w:b/>
          <w:bCs/>
          <w:color w:val="000000"/>
          <w:sz w:val="24"/>
          <w:szCs w:val="24"/>
        </w:rPr>
        <w:t>125</w:t>
      </w:r>
    </w:p>
  </w:footnote>
  <w:footnote w:id="11">
    <w:p w14:paraId="1BC9A2EF" w14:textId="77777777" w:rsidR="00455085" w:rsidRDefault="00455085">
      <w:pPr>
        <w:pBdr>
          <w:top w:val="nil"/>
          <w:left w:val="nil"/>
          <w:bottom w:val="nil"/>
          <w:right w:val="nil"/>
          <w:between w:val="nil"/>
        </w:pBdr>
        <w:bidi/>
        <w:spacing w:after="0" w:line="240" w:lineRule="auto"/>
        <w:rPr>
          <w:color w:val="000000"/>
          <w:sz w:val="20"/>
          <w:szCs w:val="20"/>
        </w:rPr>
      </w:pPr>
      <w:r>
        <w:rPr>
          <w:vertAlign w:val="superscript"/>
        </w:rPr>
        <w:footnoteRef/>
      </w:r>
      <w:r>
        <w:rPr>
          <w:color w:val="000000"/>
          <w:sz w:val="20"/>
          <w:szCs w:val="20"/>
        </w:rPr>
        <w:t xml:space="preserve">  </w:t>
      </w:r>
      <w:r>
        <w:rPr>
          <w:rFonts w:ascii="Simplified Arabic" w:eastAsia="Simplified Arabic" w:hAnsi="Simplified Arabic" w:cs="Simplified Arabic"/>
          <w:color w:val="000000"/>
          <w:sz w:val="24"/>
          <w:szCs w:val="24"/>
          <w:rtl/>
        </w:rPr>
        <w:t>المرجع نفسه.</w:t>
      </w:r>
    </w:p>
  </w:footnote>
  <w:footnote w:id="12">
    <w:p w14:paraId="217C5A08" w14:textId="77777777" w:rsidR="00455085" w:rsidRDefault="00455085">
      <w:pPr>
        <w:pBdr>
          <w:top w:val="nil"/>
          <w:left w:val="nil"/>
          <w:bottom w:val="nil"/>
          <w:right w:val="nil"/>
          <w:between w:val="nil"/>
        </w:pBdr>
        <w:bidi/>
        <w:spacing w:after="0" w:line="240" w:lineRule="auto"/>
        <w:rPr>
          <w:color w:val="000000"/>
          <w:sz w:val="20"/>
          <w:szCs w:val="20"/>
        </w:rPr>
      </w:pPr>
      <w:r>
        <w:rPr>
          <w:vertAlign w:val="superscript"/>
        </w:rPr>
        <w:footnoteRef/>
      </w:r>
      <w:r>
        <w:rPr>
          <w:color w:val="000000"/>
          <w:sz w:val="20"/>
          <w:szCs w:val="20"/>
        </w:rPr>
        <w:t xml:space="preserve">  </w:t>
      </w:r>
      <w:r>
        <w:rPr>
          <w:rFonts w:ascii="Simplified Arabic" w:eastAsia="Simplified Arabic" w:hAnsi="Simplified Arabic" w:cs="Simplified Arabic"/>
          <w:color w:val="000000"/>
          <w:sz w:val="24"/>
          <w:szCs w:val="24"/>
          <w:rtl/>
        </w:rPr>
        <w:t xml:space="preserve">اسماعيل صاري، </w:t>
      </w:r>
      <w:r>
        <w:rPr>
          <w:rFonts w:ascii="Simplified Arabic" w:eastAsia="Simplified Arabic" w:hAnsi="Simplified Arabic" w:cs="Simplified Arabic"/>
          <w:b/>
          <w:bCs/>
          <w:color w:val="000000"/>
          <w:sz w:val="24"/>
          <w:szCs w:val="24"/>
          <w:rtl/>
        </w:rPr>
        <w:t>المرجع السابق</w:t>
      </w:r>
      <w:r>
        <w:rPr>
          <w:rFonts w:ascii="Simplified Arabic" w:eastAsia="Simplified Arabic" w:hAnsi="Simplified Arabic" w:cs="Simplified Arabic"/>
          <w:color w:val="000000"/>
          <w:sz w:val="24"/>
          <w:szCs w:val="24"/>
          <w:rtl/>
        </w:rPr>
        <w:t xml:space="preserve">، ص </w:t>
      </w:r>
      <w:r>
        <w:rPr>
          <w:rFonts w:ascii="Simplified Arabic" w:eastAsia="Simplified Arabic" w:hAnsi="Simplified Arabic" w:cs="Simplified Arabic"/>
          <w:b/>
          <w:bCs/>
          <w:color w:val="000000"/>
          <w:sz w:val="24"/>
          <w:szCs w:val="24"/>
        </w:rPr>
        <w:t>125</w:t>
      </w:r>
      <w:r>
        <w:rPr>
          <w:rFonts w:ascii="Simplified Arabic" w:eastAsia="Simplified Arabic" w:hAnsi="Simplified Arabic" w:cs="Simplified Arabic"/>
          <w:color w:val="000000"/>
          <w:sz w:val="24"/>
          <w:szCs w:val="24"/>
        </w:rPr>
        <w:t>.</w:t>
      </w:r>
    </w:p>
  </w:footnote>
  <w:footnote w:id="13">
    <w:p w14:paraId="3A96A904"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المرجع نفسه.</w:t>
      </w:r>
    </w:p>
  </w:footnote>
  <w:footnote w:id="14">
    <w:p w14:paraId="40DEDC90"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زعيتر فاتح، </w:t>
      </w:r>
      <w:r>
        <w:rPr>
          <w:rFonts w:ascii="Simplified Arabic" w:eastAsia="Simplified Arabic" w:hAnsi="Simplified Arabic" w:cs="Simplified Arabic"/>
          <w:b/>
          <w:bCs/>
          <w:color w:val="000000"/>
          <w:sz w:val="24"/>
          <w:szCs w:val="24"/>
          <w:rtl/>
        </w:rPr>
        <w:t xml:space="preserve">الضمانات القانونية لاستقلال المراقب </w:t>
      </w:r>
      <w:proofErr w:type="spellStart"/>
      <w:r>
        <w:rPr>
          <w:rFonts w:ascii="Simplified Arabic" w:eastAsia="Simplified Arabic" w:hAnsi="Simplified Arabic" w:cs="Simplified Arabic"/>
          <w:b/>
          <w:bCs/>
          <w:color w:val="000000"/>
          <w:sz w:val="24"/>
          <w:szCs w:val="24"/>
          <w:rtl/>
        </w:rPr>
        <w:t>الميزانياتي</w:t>
      </w:r>
      <w:proofErr w:type="spellEnd"/>
      <w:r>
        <w:rPr>
          <w:rFonts w:ascii="Simplified Arabic" w:eastAsia="Simplified Arabic" w:hAnsi="Simplified Arabic" w:cs="Simplified Arabic"/>
          <w:b/>
          <w:bCs/>
          <w:color w:val="000000"/>
          <w:sz w:val="24"/>
          <w:szCs w:val="24"/>
          <w:rtl/>
        </w:rPr>
        <w:t xml:space="preserve"> في الجزائر : على ضوء القانون العضوي 18-15،</w:t>
      </w:r>
      <w:r>
        <w:rPr>
          <w:rFonts w:ascii="Simplified Arabic" w:eastAsia="Simplified Arabic" w:hAnsi="Simplified Arabic" w:cs="Simplified Arabic"/>
          <w:color w:val="000000"/>
          <w:sz w:val="24"/>
          <w:szCs w:val="24"/>
          <w:rtl/>
        </w:rPr>
        <w:t xml:space="preserve"> مذكرة مقدمة لاستكمال متطلبات نيل شهادة ماستر أكاديمي في الحقوق تخصص: قانون أعمال ، جامعة محمد البشير الابراهيمي برج بوعريريج، </w:t>
      </w:r>
      <w:r>
        <w:rPr>
          <w:rFonts w:ascii="Simplified Arabic" w:eastAsia="Simplified Arabic" w:hAnsi="Simplified Arabic" w:cs="Simplified Arabic"/>
          <w:b/>
          <w:bCs/>
          <w:color w:val="000000"/>
          <w:sz w:val="24"/>
          <w:szCs w:val="24"/>
        </w:rPr>
        <w:t>2024-2025</w:t>
      </w:r>
      <w:r>
        <w:rPr>
          <w:rFonts w:ascii="Simplified Arabic" w:eastAsia="Simplified Arabic" w:hAnsi="Simplified Arabic" w:cs="Simplified Arabic"/>
          <w:b/>
          <w:bCs/>
          <w:color w:val="000000"/>
          <w:sz w:val="24"/>
          <w:szCs w:val="24"/>
          <w:rtl/>
        </w:rPr>
        <w:t>،</w:t>
      </w:r>
      <w:r>
        <w:rPr>
          <w:rFonts w:ascii="Simplified Arabic" w:eastAsia="Simplified Arabic" w:hAnsi="Simplified Arabic" w:cs="Simplified Arabic"/>
          <w:color w:val="000000"/>
          <w:sz w:val="24"/>
          <w:szCs w:val="24"/>
          <w:rtl/>
        </w:rPr>
        <w:t xml:space="preserve"> ص </w:t>
      </w:r>
      <w:r>
        <w:rPr>
          <w:rFonts w:ascii="Simplified Arabic" w:eastAsia="Simplified Arabic" w:hAnsi="Simplified Arabic" w:cs="Simplified Arabic"/>
          <w:b/>
          <w:bCs/>
          <w:color w:val="000000"/>
          <w:sz w:val="24"/>
          <w:szCs w:val="24"/>
        </w:rPr>
        <w:t>15</w:t>
      </w:r>
    </w:p>
  </w:footnote>
  <w:footnote w:id="15">
    <w:p w14:paraId="40C05F8C" w14:textId="77777777" w:rsidR="00455085" w:rsidRDefault="00455085">
      <w:pPr>
        <w:bidi/>
        <w:spacing w:after="0"/>
        <w:rPr>
          <w:rFonts w:ascii="Simplified Arabic" w:eastAsia="Simplified Arabic" w:hAnsi="Simplified Arabic" w:cs="Simplified Arabic"/>
          <w:b/>
          <w:bCs/>
          <w:sz w:val="24"/>
          <w:szCs w:val="24"/>
        </w:rPr>
      </w:pPr>
      <w:r>
        <w:rPr>
          <w:vertAlign w:val="superscript"/>
        </w:rPr>
        <w:footnoteRef/>
      </w:r>
      <w:r>
        <w:rPr>
          <w:rFonts w:ascii="Simplified Arabic" w:eastAsia="Simplified Arabic" w:hAnsi="Simplified Arabic" w:cs="Simplified Arabic"/>
          <w:sz w:val="24"/>
          <w:szCs w:val="24"/>
          <w:rtl/>
        </w:rPr>
        <w:t xml:space="preserve">  جبار </w:t>
      </w:r>
      <w:proofErr w:type="spellStart"/>
      <w:r>
        <w:rPr>
          <w:rFonts w:ascii="Simplified Arabic" w:eastAsia="Simplified Arabic" w:hAnsi="Simplified Arabic" w:cs="Simplified Arabic"/>
          <w:sz w:val="24"/>
          <w:szCs w:val="24"/>
          <w:rtl/>
        </w:rPr>
        <w:t>بودالي</w:t>
      </w:r>
      <w:proofErr w:type="spellEnd"/>
      <w:r>
        <w:rPr>
          <w:rFonts w:ascii="Simplified Arabic" w:eastAsia="Simplified Arabic" w:hAnsi="Simplified Arabic" w:cs="Simplified Arabic"/>
          <w:sz w:val="24"/>
          <w:szCs w:val="24"/>
          <w:rtl/>
        </w:rPr>
        <w:t xml:space="preserve">، </w:t>
      </w:r>
      <w:r>
        <w:rPr>
          <w:rFonts w:ascii="Simplified Arabic" w:eastAsia="Simplified Arabic" w:hAnsi="Simplified Arabic" w:cs="Simplified Arabic"/>
          <w:b/>
          <w:bCs/>
          <w:sz w:val="24"/>
          <w:szCs w:val="24"/>
          <w:rtl/>
        </w:rPr>
        <w:t>الرقابة على الميزانية العامة في ظل القانون رقم 23-07</w:t>
      </w:r>
      <w:r>
        <w:rPr>
          <w:rFonts w:ascii="Simplified Arabic" w:eastAsia="Simplified Arabic" w:hAnsi="Simplified Arabic" w:cs="Simplified Arabic"/>
          <w:sz w:val="24"/>
          <w:szCs w:val="24"/>
          <w:rtl/>
        </w:rPr>
        <w:t>، المجلد</w:t>
      </w:r>
      <w:r>
        <w:rPr>
          <w:rFonts w:ascii="Simplified Arabic" w:eastAsia="Simplified Arabic" w:hAnsi="Simplified Arabic" w:cs="Simplified Arabic"/>
          <w:b/>
          <w:bCs/>
          <w:sz w:val="24"/>
          <w:szCs w:val="24"/>
        </w:rPr>
        <w:t>09</w:t>
      </w:r>
      <w:r>
        <w:rPr>
          <w:rFonts w:ascii="Simplified Arabic" w:eastAsia="Simplified Arabic" w:hAnsi="Simplified Arabic" w:cs="Simplified Arabic"/>
          <w:b/>
          <w:bCs/>
          <w:sz w:val="24"/>
          <w:szCs w:val="24"/>
          <w:rtl/>
        </w:rPr>
        <w:t>،</w:t>
      </w:r>
      <w:r>
        <w:rPr>
          <w:rFonts w:ascii="Simplified Arabic" w:eastAsia="Simplified Arabic" w:hAnsi="Simplified Arabic" w:cs="Simplified Arabic"/>
          <w:sz w:val="24"/>
          <w:szCs w:val="24"/>
          <w:rtl/>
        </w:rPr>
        <w:t xml:space="preserve"> العدد</w:t>
      </w:r>
      <w:r>
        <w:rPr>
          <w:rFonts w:ascii="Simplified Arabic" w:eastAsia="Simplified Arabic" w:hAnsi="Simplified Arabic" w:cs="Simplified Arabic"/>
          <w:b/>
          <w:bCs/>
          <w:sz w:val="24"/>
          <w:szCs w:val="24"/>
        </w:rPr>
        <w:t>02</w:t>
      </w:r>
      <w:r>
        <w:rPr>
          <w:rFonts w:ascii="Simplified Arabic" w:eastAsia="Simplified Arabic" w:hAnsi="Simplified Arabic" w:cs="Simplified Arabic"/>
          <w:sz w:val="24"/>
          <w:szCs w:val="24"/>
          <w:rtl/>
        </w:rPr>
        <w:t xml:space="preserve">، جوان </w:t>
      </w:r>
      <w:r>
        <w:rPr>
          <w:rFonts w:ascii="Simplified Arabic" w:eastAsia="Simplified Arabic" w:hAnsi="Simplified Arabic" w:cs="Simplified Arabic"/>
          <w:b/>
          <w:bCs/>
          <w:sz w:val="24"/>
          <w:szCs w:val="24"/>
        </w:rPr>
        <w:t>2024</w:t>
      </w:r>
      <w:r>
        <w:rPr>
          <w:rFonts w:ascii="Simplified Arabic" w:eastAsia="Simplified Arabic" w:hAnsi="Simplified Arabic" w:cs="Simplified Arabic"/>
          <w:b/>
          <w:bCs/>
          <w:sz w:val="24"/>
          <w:szCs w:val="24"/>
          <w:rtl/>
        </w:rPr>
        <w:t>،</w:t>
      </w:r>
      <w:r>
        <w:rPr>
          <w:rFonts w:ascii="Simplified Arabic" w:eastAsia="Simplified Arabic" w:hAnsi="Simplified Arabic" w:cs="Simplified Arabic"/>
          <w:sz w:val="24"/>
          <w:szCs w:val="24"/>
          <w:rtl/>
        </w:rPr>
        <w:t xml:space="preserve"> ص</w:t>
      </w:r>
      <w:r>
        <w:rPr>
          <w:rFonts w:ascii="Simplified Arabic" w:eastAsia="Simplified Arabic" w:hAnsi="Simplified Arabic" w:cs="Simplified Arabic"/>
          <w:b/>
          <w:bCs/>
          <w:sz w:val="24"/>
          <w:szCs w:val="24"/>
        </w:rPr>
        <w:t>640</w:t>
      </w:r>
    </w:p>
  </w:footnote>
  <w:footnote w:id="16">
    <w:p w14:paraId="2F1E5288"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حفار شافية، رحال سهام، </w:t>
      </w:r>
      <w:r>
        <w:rPr>
          <w:rFonts w:ascii="Simplified Arabic" w:eastAsia="Simplified Arabic" w:hAnsi="Simplified Arabic" w:cs="Simplified Arabic"/>
          <w:b/>
          <w:bCs/>
          <w:color w:val="000000"/>
          <w:sz w:val="24"/>
          <w:szCs w:val="24"/>
          <w:rtl/>
        </w:rPr>
        <w:t xml:space="preserve">دور المراقب </w:t>
      </w:r>
      <w:proofErr w:type="spellStart"/>
      <w:r>
        <w:rPr>
          <w:rFonts w:ascii="Simplified Arabic" w:eastAsia="Simplified Arabic" w:hAnsi="Simplified Arabic" w:cs="Simplified Arabic"/>
          <w:b/>
          <w:bCs/>
          <w:color w:val="000000"/>
          <w:sz w:val="24"/>
          <w:szCs w:val="24"/>
          <w:rtl/>
        </w:rPr>
        <w:t>الميزانياتي</w:t>
      </w:r>
      <w:proofErr w:type="spellEnd"/>
      <w:r>
        <w:rPr>
          <w:rFonts w:ascii="Simplified Arabic" w:eastAsia="Simplified Arabic" w:hAnsi="Simplified Arabic" w:cs="Simplified Arabic"/>
          <w:b/>
          <w:bCs/>
          <w:color w:val="000000"/>
          <w:sz w:val="24"/>
          <w:szCs w:val="24"/>
          <w:rtl/>
        </w:rPr>
        <w:t xml:space="preserve"> في الرقابة على الصفقات العمومية : قراءة في المستجدات التشريعية الأخيرة</w:t>
      </w:r>
      <w:r>
        <w:rPr>
          <w:rFonts w:ascii="Simplified Arabic" w:eastAsia="Simplified Arabic" w:hAnsi="Simplified Arabic" w:cs="Simplified Arabic"/>
          <w:color w:val="000000"/>
          <w:sz w:val="24"/>
          <w:szCs w:val="24"/>
          <w:rtl/>
        </w:rPr>
        <w:t>، المجلة الأكاديمية للبحوث القانونية والسياسية، المجلد</w:t>
      </w:r>
      <w:r>
        <w:rPr>
          <w:rFonts w:ascii="Simplified Arabic" w:eastAsia="Simplified Arabic" w:hAnsi="Simplified Arabic" w:cs="Simplified Arabic"/>
          <w:b/>
          <w:bCs/>
          <w:color w:val="000000"/>
          <w:sz w:val="24"/>
          <w:szCs w:val="24"/>
        </w:rPr>
        <w:t>08</w:t>
      </w:r>
      <w:r>
        <w:rPr>
          <w:rFonts w:ascii="Simplified Arabic" w:eastAsia="Simplified Arabic" w:hAnsi="Simplified Arabic" w:cs="Simplified Arabic"/>
          <w:b/>
          <w:bCs/>
          <w:color w:val="000000"/>
          <w:sz w:val="24"/>
          <w:szCs w:val="24"/>
          <w:rtl/>
        </w:rPr>
        <w:t>،</w:t>
      </w:r>
      <w:r>
        <w:rPr>
          <w:rFonts w:ascii="Simplified Arabic" w:eastAsia="Simplified Arabic" w:hAnsi="Simplified Arabic" w:cs="Simplified Arabic"/>
          <w:b/>
          <w:bCs/>
          <w:color w:val="000000"/>
          <w:sz w:val="24"/>
          <w:szCs w:val="24"/>
        </w:rPr>
        <w:t xml:space="preserve"> </w:t>
      </w:r>
      <w:r>
        <w:rPr>
          <w:rFonts w:ascii="Simplified Arabic" w:eastAsia="Simplified Arabic" w:hAnsi="Simplified Arabic" w:cs="Simplified Arabic"/>
          <w:color w:val="000000"/>
          <w:sz w:val="24"/>
          <w:szCs w:val="24"/>
          <w:rtl/>
        </w:rPr>
        <w:t>العدد</w:t>
      </w:r>
      <w:r>
        <w:rPr>
          <w:rFonts w:ascii="Simplified Arabic" w:eastAsia="Simplified Arabic" w:hAnsi="Simplified Arabic" w:cs="Simplified Arabic"/>
          <w:b/>
          <w:bCs/>
          <w:color w:val="000000"/>
          <w:sz w:val="24"/>
          <w:szCs w:val="24"/>
        </w:rPr>
        <w:t>02</w:t>
      </w:r>
      <w:r>
        <w:rPr>
          <w:rFonts w:ascii="Simplified Arabic" w:eastAsia="Simplified Arabic" w:hAnsi="Simplified Arabic" w:cs="Simplified Arabic"/>
          <w:b/>
          <w:bCs/>
          <w:color w:val="000000"/>
          <w:sz w:val="24"/>
          <w:szCs w:val="24"/>
          <w:rtl/>
        </w:rPr>
        <w:t>،</w:t>
      </w:r>
      <w:r>
        <w:rPr>
          <w:rFonts w:ascii="Simplified Arabic" w:eastAsia="Simplified Arabic" w:hAnsi="Simplified Arabic" w:cs="Simplified Arabic"/>
          <w:b/>
          <w:bCs/>
          <w:color w:val="000000"/>
          <w:sz w:val="24"/>
          <w:szCs w:val="24"/>
        </w:rPr>
        <w:t xml:space="preserve"> </w:t>
      </w:r>
      <w:r>
        <w:rPr>
          <w:rFonts w:ascii="Simplified Arabic" w:eastAsia="Simplified Arabic" w:hAnsi="Simplified Arabic" w:cs="Simplified Arabic"/>
          <w:color w:val="000000"/>
          <w:sz w:val="24"/>
          <w:szCs w:val="24"/>
          <w:rtl/>
        </w:rPr>
        <w:t xml:space="preserve">سبتمبر </w:t>
      </w:r>
      <w:r>
        <w:rPr>
          <w:rFonts w:ascii="Simplified Arabic" w:eastAsia="Simplified Arabic" w:hAnsi="Simplified Arabic" w:cs="Simplified Arabic"/>
          <w:b/>
          <w:bCs/>
          <w:color w:val="000000"/>
          <w:sz w:val="24"/>
          <w:szCs w:val="24"/>
        </w:rPr>
        <w:t>2024</w:t>
      </w:r>
      <w:r>
        <w:rPr>
          <w:rFonts w:ascii="Simplified Arabic" w:eastAsia="Simplified Arabic" w:hAnsi="Simplified Arabic" w:cs="Simplified Arabic"/>
          <w:color w:val="000000"/>
          <w:sz w:val="24"/>
          <w:szCs w:val="24"/>
          <w:rtl/>
        </w:rPr>
        <w:t>، ص</w:t>
      </w:r>
      <w:r>
        <w:rPr>
          <w:rFonts w:ascii="Simplified Arabic" w:eastAsia="Simplified Arabic" w:hAnsi="Simplified Arabic" w:cs="Simplified Arabic"/>
          <w:b/>
          <w:bCs/>
          <w:color w:val="000000"/>
          <w:sz w:val="24"/>
          <w:szCs w:val="24"/>
        </w:rPr>
        <w:t>499</w:t>
      </w:r>
    </w:p>
  </w:footnote>
  <w:footnote w:id="17">
    <w:p w14:paraId="3950E8A0"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المرجع نفسه.</w:t>
      </w:r>
    </w:p>
  </w:footnote>
  <w:footnote w:id="18">
    <w:p w14:paraId="6FF904F5"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بن </w:t>
      </w:r>
      <w:proofErr w:type="spellStart"/>
      <w:r>
        <w:rPr>
          <w:rFonts w:ascii="Simplified Arabic" w:eastAsia="Simplified Arabic" w:hAnsi="Simplified Arabic" w:cs="Simplified Arabic"/>
          <w:color w:val="000000"/>
          <w:sz w:val="24"/>
          <w:szCs w:val="24"/>
          <w:rtl/>
        </w:rPr>
        <w:t>خدير</w:t>
      </w:r>
      <w:proofErr w:type="spellEnd"/>
      <w:r>
        <w:rPr>
          <w:rFonts w:ascii="Simplified Arabic" w:eastAsia="Simplified Arabic" w:hAnsi="Simplified Arabic" w:cs="Simplified Arabic"/>
          <w:color w:val="000000"/>
          <w:sz w:val="24"/>
          <w:szCs w:val="24"/>
          <w:rtl/>
        </w:rPr>
        <w:t xml:space="preserve"> وليد، </w:t>
      </w:r>
      <w:r>
        <w:rPr>
          <w:rFonts w:ascii="Simplified Arabic" w:eastAsia="Simplified Arabic" w:hAnsi="Simplified Arabic" w:cs="Simplified Arabic"/>
          <w:b/>
          <w:bCs/>
          <w:color w:val="000000"/>
          <w:sz w:val="24"/>
          <w:szCs w:val="24"/>
          <w:rtl/>
        </w:rPr>
        <w:t xml:space="preserve">دور الرقابة </w:t>
      </w:r>
      <w:proofErr w:type="spellStart"/>
      <w:r>
        <w:rPr>
          <w:rFonts w:ascii="Simplified Arabic" w:eastAsia="Simplified Arabic" w:hAnsi="Simplified Arabic" w:cs="Simplified Arabic"/>
          <w:b/>
          <w:bCs/>
          <w:color w:val="000000"/>
          <w:sz w:val="24"/>
          <w:szCs w:val="24"/>
          <w:rtl/>
        </w:rPr>
        <w:t>الميزانياتية</w:t>
      </w:r>
      <w:proofErr w:type="spellEnd"/>
      <w:r>
        <w:rPr>
          <w:rFonts w:ascii="Simplified Arabic" w:eastAsia="Simplified Arabic" w:hAnsi="Simplified Arabic" w:cs="Simplified Arabic"/>
          <w:b/>
          <w:bCs/>
          <w:color w:val="000000"/>
          <w:sz w:val="24"/>
          <w:szCs w:val="24"/>
          <w:rtl/>
        </w:rPr>
        <w:t xml:space="preserve"> في تعزيز الشفافية المالية دراسة تنظيمية وتطبيقية وفق المرسوم التنفيذي رقم 24-347،</w:t>
      </w:r>
      <w:r>
        <w:rPr>
          <w:rFonts w:ascii="Simplified Arabic" w:eastAsia="Simplified Arabic" w:hAnsi="Simplified Arabic" w:cs="Simplified Arabic"/>
          <w:color w:val="000000"/>
          <w:sz w:val="24"/>
          <w:szCs w:val="24"/>
          <w:rtl/>
        </w:rPr>
        <w:t xml:space="preserve"> مذكرة مقدمة ضمن متطلبات نيل شهادة الماستر تخصص القانون الإداري، جامعة الشهيد الشيخ العربي التبسي -تبسة - ،</w:t>
      </w:r>
      <w:r>
        <w:rPr>
          <w:rFonts w:ascii="Simplified Arabic" w:eastAsia="Simplified Arabic" w:hAnsi="Simplified Arabic" w:cs="Simplified Arabic"/>
          <w:b/>
          <w:bCs/>
          <w:color w:val="000000"/>
          <w:sz w:val="24"/>
          <w:szCs w:val="24"/>
        </w:rPr>
        <w:t xml:space="preserve"> 2024-2025</w:t>
      </w:r>
      <w:r>
        <w:rPr>
          <w:rFonts w:ascii="Simplified Arabic" w:eastAsia="Simplified Arabic" w:hAnsi="Simplified Arabic" w:cs="Simplified Arabic"/>
          <w:b/>
          <w:bCs/>
          <w:color w:val="000000"/>
          <w:sz w:val="24"/>
          <w:szCs w:val="24"/>
          <w:rtl/>
        </w:rPr>
        <w:t>،</w:t>
      </w:r>
      <w:r>
        <w:rPr>
          <w:rFonts w:ascii="Simplified Arabic" w:eastAsia="Simplified Arabic" w:hAnsi="Simplified Arabic" w:cs="Simplified Arabic"/>
          <w:color w:val="000000"/>
          <w:sz w:val="24"/>
          <w:szCs w:val="24"/>
          <w:rtl/>
        </w:rPr>
        <w:t xml:space="preserve"> ص</w:t>
      </w:r>
      <w:r>
        <w:rPr>
          <w:rFonts w:ascii="Simplified Arabic" w:eastAsia="Simplified Arabic" w:hAnsi="Simplified Arabic" w:cs="Simplified Arabic"/>
          <w:b/>
          <w:bCs/>
          <w:color w:val="000000"/>
          <w:sz w:val="24"/>
          <w:szCs w:val="24"/>
        </w:rPr>
        <w:t>27</w:t>
      </w:r>
    </w:p>
  </w:footnote>
  <w:footnote w:id="19">
    <w:p w14:paraId="3F402C1B"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بن </w:t>
      </w:r>
      <w:proofErr w:type="spellStart"/>
      <w:r>
        <w:rPr>
          <w:rFonts w:ascii="Simplified Arabic" w:eastAsia="Simplified Arabic" w:hAnsi="Simplified Arabic" w:cs="Simplified Arabic"/>
          <w:color w:val="000000"/>
          <w:sz w:val="24"/>
          <w:szCs w:val="24"/>
          <w:rtl/>
        </w:rPr>
        <w:t>خدير</w:t>
      </w:r>
      <w:proofErr w:type="spellEnd"/>
      <w:r>
        <w:rPr>
          <w:rFonts w:ascii="Simplified Arabic" w:eastAsia="Simplified Arabic" w:hAnsi="Simplified Arabic" w:cs="Simplified Arabic"/>
          <w:color w:val="000000"/>
          <w:sz w:val="24"/>
          <w:szCs w:val="24"/>
          <w:rtl/>
        </w:rPr>
        <w:t xml:space="preserve"> وليد، </w:t>
      </w:r>
      <w:r>
        <w:rPr>
          <w:rFonts w:ascii="Simplified Arabic" w:eastAsia="Simplified Arabic" w:hAnsi="Simplified Arabic" w:cs="Simplified Arabic"/>
          <w:b/>
          <w:bCs/>
          <w:color w:val="000000"/>
          <w:sz w:val="24"/>
          <w:szCs w:val="24"/>
          <w:rtl/>
        </w:rPr>
        <w:t>المرجع السابق</w:t>
      </w:r>
      <w:r>
        <w:rPr>
          <w:rFonts w:ascii="Simplified Arabic" w:eastAsia="Simplified Arabic" w:hAnsi="Simplified Arabic" w:cs="Simplified Arabic"/>
          <w:color w:val="000000"/>
          <w:sz w:val="24"/>
          <w:szCs w:val="24"/>
          <w:rtl/>
        </w:rPr>
        <w:t>، ص</w:t>
      </w:r>
      <w:r>
        <w:rPr>
          <w:rFonts w:ascii="Simplified Arabic" w:eastAsia="Simplified Arabic" w:hAnsi="Simplified Arabic" w:cs="Simplified Arabic"/>
          <w:b/>
          <w:bCs/>
          <w:color w:val="000000"/>
          <w:sz w:val="24"/>
          <w:szCs w:val="24"/>
        </w:rPr>
        <w:t>27</w:t>
      </w:r>
    </w:p>
  </w:footnote>
  <w:footnote w:id="20">
    <w:p w14:paraId="1BE8E074"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بن </w:t>
      </w:r>
      <w:proofErr w:type="spellStart"/>
      <w:r>
        <w:rPr>
          <w:rFonts w:ascii="Simplified Arabic" w:eastAsia="Simplified Arabic" w:hAnsi="Simplified Arabic" w:cs="Simplified Arabic"/>
          <w:color w:val="000000"/>
          <w:sz w:val="24"/>
          <w:szCs w:val="24"/>
          <w:rtl/>
        </w:rPr>
        <w:t>خدير</w:t>
      </w:r>
      <w:proofErr w:type="spellEnd"/>
      <w:r>
        <w:rPr>
          <w:rFonts w:ascii="Simplified Arabic" w:eastAsia="Simplified Arabic" w:hAnsi="Simplified Arabic" w:cs="Simplified Arabic"/>
          <w:color w:val="000000"/>
          <w:sz w:val="24"/>
          <w:szCs w:val="24"/>
          <w:rtl/>
        </w:rPr>
        <w:t xml:space="preserve"> وليد، </w:t>
      </w:r>
      <w:r>
        <w:rPr>
          <w:rFonts w:ascii="Simplified Arabic" w:eastAsia="Simplified Arabic" w:hAnsi="Simplified Arabic" w:cs="Simplified Arabic"/>
          <w:b/>
          <w:bCs/>
          <w:color w:val="000000"/>
          <w:sz w:val="24"/>
          <w:szCs w:val="24"/>
          <w:rtl/>
        </w:rPr>
        <w:t>المرجع السابق</w:t>
      </w:r>
      <w:r>
        <w:rPr>
          <w:rFonts w:ascii="Simplified Arabic" w:eastAsia="Simplified Arabic" w:hAnsi="Simplified Arabic" w:cs="Simplified Arabic"/>
          <w:color w:val="000000"/>
          <w:sz w:val="24"/>
          <w:szCs w:val="24"/>
          <w:rtl/>
        </w:rPr>
        <w:t xml:space="preserve"> ، ص</w:t>
      </w:r>
      <w:r>
        <w:rPr>
          <w:rFonts w:ascii="Simplified Arabic" w:eastAsia="Simplified Arabic" w:hAnsi="Simplified Arabic" w:cs="Simplified Arabic"/>
          <w:b/>
          <w:bCs/>
          <w:color w:val="000000"/>
          <w:sz w:val="24"/>
          <w:szCs w:val="24"/>
        </w:rPr>
        <w:t>28</w:t>
      </w:r>
    </w:p>
  </w:footnote>
  <w:footnote w:id="21">
    <w:p w14:paraId="4FF7710C" w14:textId="77777777" w:rsidR="00455085" w:rsidRDefault="00455085">
      <w:pPr>
        <w:pBdr>
          <w:top w:val="nil"/>
          <w:left w:val="nil"/>
          <w:bottom w:val="nil"/>
          <w:right w:val="nil"/>
          <w:between w:val="nil"/>
        </w:pBdr>
        <w:bidi/>
        <w:spacing w:after="0"/>
        <w:rPr>
          <w:color w:val="000000"/>
          <w:sz w:val="20"/>
          <w:szCs w:val="20"/>
        </w:rPr>
      </w:pPr>
      <w:r>
        <w:rPr>
          <w:vertAlign w:val="superscript"/>
        </w:rPr>
        <w:footnoteRef/>
      </w:r>
      <w:r>
        <w:rPr>
          <w:rFonts w:ascii="Simplified Arabic" w:eastAsia="Simplified Arabic" w:hAnsi="Simplified Arabic" w:cs="Simplified Arabic"/>
          <w:color w:val="000000"/>
          <w:sz w:val="24"/>
          <w:szCs w:val="24"/>
          <w:rtl/>
        </w:rPr>
        <w:t xml:space="preserve">  المرجع نفسه، ص</w:t>
      </w:r>
      <w:r>
        <w:rPr>
          <w:rFonts w:ascii="Simplified Arabic" w:eastAsia="Simplified Arabic" w:hAnsi="Simplified Arabic" w:cs="Simplified Arabic"/>
          <w:b/>
          <w:bCs/>
          <w:color w:val="000000"/>
          <w:sz w:val="24"/>
          <w:szCs w:val="24"/>
        </w:rPr>
        <w:t>29</w:t>
      </w:r>
    </w:p>
  </w:footnote>
  <w:footnote w:id="22">
    <w:p w14:paraId="62B8A7F5"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خليل وحيد، </w:t>
      </w:r>
      <w:proofErr w:type="spellStart"/>
      <w:r>
        <w:rPr>
          <w:rFonts w:ascii="Simplified Arabic" w:eastAsia="Simplified Arabic" w:hAnsi="Simplified Arabic" w:cs="Simplified Arabic"/>
          <w:color w:val="000000"/>
          <w:sz w:val="24"/>
          <w:szCs w:val="24"/>
          <w:rtl/>
        </w:rPr>
        <w:t>قاوي</w:t>
      </w:r>
      <w:proofErr w:type="spellEnd"/>
      <w:r>
        <w:rPr>
          <w:rFonts w:ascii="Simplified Arabic" w:eastAsia="Simplified Arabic" w:hAnsi="Simplified Arabic" w:cs="Simplified Arabic"/>
          <w:color w:val="000000"/>
          <w:sz w:val="24"/>
          <w:szCs w:val="24"/>
          <w:rtl/>
        </w:rPr>
        <w:t xml:space="preserve"> سعيد، </w:t>
      </w:r>
      <w:r>
        <w:rPr>
          <w:rFonts w:ascii="Simplified Arabic" w:eastAsia="Simplified Arabic" w:hAnsi="Simplified Arabic" w:cs="Simplified Arabic"/>
          <w:b/>
          <w:bCs/>
          <w:color w:val="000000"/>
          <w:sz w:val="24"/>
          <w:szCs w:val="24"/>
          <w:rtl/>
        </w:rPr>
        <w:t>أدوات الرقابة على الأموال العمومية في ظل إصلاحات القانون العضوي رقم 18-15،</w:t>
      </w:r>
      <w:r>
        <w:rPr>
          <w:rFonts w:ascii="Simplified Arabic" w:eastAsia="Simplified Arabic" w:hAnsi="Simplified Arabic" w:cs="Simplified Arabic"/>
          <w:color w:val="000000"/>
          <w:sz w:val="24"/>
          <w:szCs w:val="24"/>
          <w:rtl/>
        </w:rPr>
        <w:t xml:space="preserve"> مجلة الدراسات و البحوث القانونية، المجلد</w:t>
      </w:r>
      <w:r>
        <w:rPr>
          <w:rFonts w:ascii="Simplified Arabic" w:eastAsia="Simplified Arabic" w:hAnsi="Simplified Arabic" w:cs="Simplified Arabic"/>
          <w:b/>
          <w:bCs/>
          <w:color w:val="000000"/>
          <w:sz w:val="24"/>
          <w:szCs w:val="24"/>
        </w:rPr>
        <w:t>08</w:t>
      </w:r>
      <w:r>
        <w:rPr>
          <w:rFonts w:ascii="Simplified Arabic" w:eastAsia="Simplified Arabic" w:hAnsi="Simplified Arabic" w:cs="Simplified Arabic"/>
          <w:color w:val="000000"/>
          <w:sz w:val="24"/>
          <w:szCs w:val="24"/>
          <w:rtl/>
        </w:rPr>
        <w:t>، العدد</w:t>
      </w:r>
      <w:r>
        <w:rPr>
          <w:rFonts w:ascii="Simplified Arabic" w:eastAsia="Simplified Arabic" w:hAnsi="Simplified Arabic" w:cs="Simplified Arabic"/>
          <w:b/>
          <w:bCs/>
          <w:color w:val="000000"/>
          <w:sz w:val="24"/>
          <w:szCs w:val="24"/>
        </w:rPr>
        <w:t>02</w:t>
      </w:r>
      <w:r>
        <w:rPr>
          <w:rFonts w:ascii="Simplified Arabic" w:eastAsia="Simplified Arabic" w:hAnsi="Simplified Arabic" w:cs="Simplified Arabic"/>
          <w:color w:val="000000"/>
          <w:sz w:val="24"/>
          <w:szCs w:val="24"/>
          <w:rtl/>
        </w:rPr>
        <w:t xml:space="preserve">، جامعة الجزائر </w:t>
      </w:r>
      <w:r>
        <w:rPr>
          <w:rFonts w:ascii="Simplified Arabic" w:eastAsia="Simplified Arabic" w:hAnsi="Simplified Arabic" w:cs="Simplified Arabic"/>
          <w:b/>
          <w:bCs/>
          <w:color w:val="000000"/>
          <w:sz w:val="24"/>
          <w:szCs w:val="24"/>
        </w:rPr>
        <w:t>01</w:t>
      </w:r>
      <w:r>
        <w:rPr>
          <w:rFonts w:ascii="Simplified Arabic" w:eastAsia="Simplified Arabic" w:hAnsi="Simplified Arabic" w:cs="Simplified Arabic"/>
          <w:color w:val="000000"/>
          <w:sz w:val="24"/>
          <w:szCs w:val="24"/>
          <w:rtl/>
        </w:rPr>
        <w:t>،</w:t>
      </w:r>
      <w:r>
        <w:rPr>
          <w:rFonts w:ascii="Simplified Arabic" w:eastAsia="Simplified Arabic" w:hAnsi="Simplified Arabic" w:cs="Simplified Arabic"/>
          <w:color w:val="000000"/>
          <w:sz w:val="24"/>
          <w:szCs w:val="24"/>
        </w:rPr>
        <w:t xml:space="preserve"> </w:t>
      </w:r>
      <w:r>
        <w:rPr>
          <w:rFonts w:ascii="Simplified Arabic" w:eastAsia="Simplified Arabic" w:hAnsi="Simplified Arabic" w:cs="Simplified Arabic"/>
          <w:b/>
          <w:bCs/>
          <w:color w:val="000000"/>
          <w:sz w:val="24"/>
          <w:szCs w:val="24"/>
        </w:rPr>
        <w:t>2023</w:t>
      </w:r>
      <w:r>
        <w:rPr>
          <w:rFonts w:ascii="Simplified Arabic" w:eastAsia="Simplified Arabic" w:hAnsi="Simplified Arabic" w:cs="Simplified Arabic"/>
          <w:color w:val="000000"/>
          <w:sz w:val="24"/>
          <w:szCs w:val="24"/>
          <w:rtl/>
        </w:rPr>
        <w:t xml:space="preserve">، ص </w:t>
      </w:r>
      <w:r>
        <w:rPr>
          <w:rFonts w:ascii="Simplified Arabic" w:eastAsia="Simplified Arabic" w:hAnsi="Simplified Arabic" w:cs="Simplified Arabic"/>
          <w:b/>
          <w:bCs/>
          <w:color w:val="000000"/>
          <w:sz w:val="24"/>
          <w:szCs w:val="24"/>
        </w:rPr>
        <w:t>361</w:t>
      </w:r>
      <w:r>
        <w:rPr>
          <w:rFonts w:ascii="Simplified Arabic" w:eastAsia="Simplified Arabic" w:hAnsi="Simplified Arabic" w:cs="Simplified Arabic"/>
          <w:color w:val="000000"/>
          <w:sz w:val="24"/>
          <w:szCs w:val="24"/>
        </w:rPr>
        <w:t>.</w:t>
      </w:r>
    </w:p>
  </w:footnote>
  <w:footnote w:id="23">
    <w:p w14:paraId="61105099"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المادة </w:t>
      </w:r>
      <w:r>
        <w:rPr>
          <w:rFonts w:ascii="Simplified Arabic" w:eastAsia="Simplified Arabic" w:hAnsi="Simplified Arabic" w:cs="Simplified Arabic"/>
          <w:b/>
          <w:bCs/>
          <w:color w:val="000000"/>
          <w:sz w:val="24"/>
          <w:szCs w:val="24"/>
        </w:rPr>
        <w:t>06</w:t>
      </w:r>
      <w:r>
        <w:rPr>
          <w:rFonts w:ascii="Simplified Arabic" w:eastAsia="Simplified Arabic" w:hAnsi="Simplified Arabic" w:cs="Simplified Arabic"/>
          <w:color w:val="000000"/>
          <w:sz w:val="24"/>
          <w:szCs w:val="24"/>
          <w:rtl/>
        </w:rPr>
        <w:t xml:space="preserve"> من المرسوم التنفيذي رقم </w:t>
      </w:r>
      <w:r>
        <w:rPr>
          <w:rFonts w:ascii="Simplified Arabic" w:eastAsia="Simplified Arabic" w:hAnsi="Simplified Arabic" w:cs="Simplified Arabic"/>
          <w:b/>
          <w:bCs/>
          <w:color w:val="000000"/>
          <w:sz w:val="24"/>
          <w:szCs w:val="24"/>
        </w:rPr>
        <w:t>24-347.</w:t>
      </w:r>
    </w:p>
  </w:footnote>
  <w:footnote w:id="24">
    <w:p w14:paraId="49F0DB51"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المادة </w:t>
      </w:r>
      <w:r>
        <w:rPr>
          <w:rFonts w:ascii="Simplified Arabic" w:eastAsia="Simplified Arabic" w:hAnsi="Simplified Arabic" w:cs="Simplified Arabic"/>
          <w:b/>
          <w:bCs/>
          <w:color w:val="000000"/>
          <w:sz w:val="24"/>
          <w:szCs w:val="24"/>
        </w:rPr>
        <w:t>07</w:t>
      </w:r>
      <w:r>
        <w:rPr>
          <w:rFonts w:ascii="Simplified Arabic" w:eastAsia="Simplified Arabic" w:hAnsi="Simplified Arabic" w:cs="Simplified Arabic"/>
          <w:color w:val="000000"/>
          <w:sz w:val="24"/>
          <w:szCs w:val="24"/>
          <w:rtl/>
        </w:rPr>
        <w:t xml:space="preserve"> من المرسوم التنفيذي رقم </w:t>
      </w:r>
      <w:r>
        <w:rPr>
          <w:rFonts w:ascii="Simplified Arabic" w:eastAsia="Simplified Arabic" w:hAnsi="Simplified Arabic" w:cs="Simplified Arabic"/>
          <w:b/>
          <w:bCs/>
          <w:color w:val="000000"/>
          <w:sz w:val="24"/>
          <w:szCs w:val="24"/>
        </w:rPr>
        <w:t>24-347.</w:t>
      </w:r>
    </w:p>
  </w:footnote>
  <w:footnote w:id="25">
    <w:p w14:paraId="381A952F"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المادة </w:t>
      </w:r>
      <w:r>
        <w:rPr>
          <w:rFonts w:ascii="Simplified Arabic" w:eastAsia="Simplified Arabic" w:hAnsi="Simplified Arabic" w:cs="Simplified Arabic"/>
          <w:b/>
          <w:bCs/>
          <w:color w:val="000000"/>
          <w:sz w:val="24"/>
          <w:szCs w:val="24"/>
        </w:rPr>
        <w:t>08</w:t>
      </w:r>
      <w:r>
        <w:rPr>
          <w:rFonts w:ascii="Simplified Arabic" w:eastAsia="Simplified Arabic" w:hAnsi="Simplified Arabic" w:cs="Simplified Arabic"/>
          <w:color w:val="000000"/>
          <w:sz w:val="24"/>
          <w:szCs w:val="24"/>
          <w:rtl/>
        </w:rPr>
        <w:t xml:space="preserve"> من المرسوم التنفيذي رقم </w:t>
      </w:r>
      <w:r>
        <w:rPr>
          <w:rFonts w:ascii="Simplified Arabic" w:eastAsia="Simplified Arabic" w:hAnsi="Simplified Arabic" w:cs="Simplified Arabic"/>
          <w:b/>
          <w:bCs/>
          <w:color w:val="000000"/>
          <w:sz w:val="24"/>
          <w:szCs w:val="24"/>
        </w:rPr>
        <w:t>24-347.</w:t>
      </w:r>
    </w:p>
  </w:footnote>
  <w:footnote w:id="26">
    <w:p w14:paraId="6ED9EEFC"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المادة </w:t>
      </w:r>
      <w:r>
        <w:rPr>
          <w:rFonts w:ascii="Simplified Arabic" w:eastAsia="Simplified Arabic" w:hAnsi="Simplified Arabic" w:cs="Simplified Arabic"/>
          <w:b/>
          <w:bCs/>
          <w:color w:val="000000"/>
          <w:sz w:val="24"/>
          <w:szCs w:val="24"/>
        </w:rPr>
        <w:t>09</w:t>
      </w:r>
      <w:r>
        <w:rPr>
          <w:rFonts w:ascii="Simplified Arabic" w:eastAsia="Simplified Arabic" w:hAnsi="Simplified Arabic" w:cs="Simplified Arabic"/>
          <w:color w:val="000000"/>
          <w:sz w:val="24"/>
          <w:szCs w:val="24"/>
          <w:rtl/>
        </w:rPr>
        <w:t xml:space="preserve"> من المرسوم التنفيذي رقم </w:t>
      </w:r>
      <w:r>
        <w:rPr>
          <w:rFonts w:ascii="Simplified Arabic" w:eastAsia="Simplified Arabic" w:hAnsi="Simplified Arabic" w:cs="Simplified Arabic"/>
          <w:b/>
          <w:bCs/>
          <w:color w:val="000000"/>
          <w:sz w:val="24"/>
          <w:szCs w:val="24"/>
        </w:rPr>
        <w:t>24-347.</w:t>
      </w:r>
    </w:p>
  </w:footnote>
  <w:footnote w:id="27">
    <w:p w14:paraId="39B21B41"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المادة </w:t>
      </w:r>
      <w:r>
        <w:rPr>
          <w:rFonts w:ascii="Simplified Arabic" w:eastAsia="Simplified Arabic" w:hAnsi="Simplified Arabic" w:cs="Simplified Arabic"/>
          <w:b/>
          <w:bCs/>
          <w:color w:val="000000"/>
          <w:sz w:val="24"/>
          <w:szCs w:val="24"/>
        </w:rPr>
        <w:t>10</w:t>
      </w:r>
      <w:r>
        <w:rPr>
          <w:rFonts w:ascii="Simplified Arabic" w:eastAsia="Simplified Arabic" w:hAnsi="Simplified Arabic" w:cs="Simplified Arabic"/>
          <w:color w:val="000000"/>
          <w:sz w:val="24"/>
          <w:szCs w:val="24"/>
          <w:rtl/>
        </w:rPr>
        <w:t xml:space="preserve"> من المرسوم التنفيذي رقم </w:t>
      </w:r>
      <w:r>
        <w:rPr>
          <w:rFonts w:ascii="Simplified Arabic" w:eastAsia="Simplified Arabic" w:hAnsi="Simplified Arabic" w:cs="Simplified Arabic"/>
          <w:b/>
          <w:bCs/>
          <w:color w:val="000000"/>
          <w:sz w:val="24"/>
          <w:szCs w:val="24"/>
        </w:rPr>
        <w:t>24-347.</w:t>
      </w:r>
    </w:p>
  </w:footnote>
  <w:footnote w:id="28">
    <w:p w14:paraId="00CC6110"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المادة </w:t>
      </w:r>
      <w:r>
        <w:rPr>
          <w:rFonts w:ascii="Simplified Arabic" w:eastAsia="Simplified Arabic" w:hAnsi="Simplified Arabic" w:cs="Simplified Arabic"/>
          <w:b/>
          <w:bCs/>
          <w:color w:val="000000"/>
          <w:sz w:val="24"/>
          <w:szCs w:val="24"/>
        </w:rPr>
        <w:t>78</w:t>
      </w:r>
      <w:r>
        <w:rPr>
          <w:rFonts w:ascii="Simplified Arabic" w:eastAsia="Simplified Arabic" w:hAnsi="Simplified Arabic" w:cs="Simplified Arabic"/>
          <w:color w:val="000000"/>
          <w:sz w:val="24"/>
          <w:szCs w:val="24"/>
          <w:rtl/>
        </w:rPr>
        <w:t xml:space="preserve"> من القانون العضوي رقم </w:t>
      </w:r>
      <w:r>
        <w:rPr>
          <w:rFonts w:ascii="Simplified Arabic" w:eastAsia="Simplified Arabic" w:hAnsi="Simplified Arabic" w:cs="Simplified Arabic"/>
          <w:b/>
          <w:bCs/>
          <w:color w:val="000000"/>
          <w:sz w:val="24"/>
          <w:szCs w:val="24"/>
        </w:rPr>
        <w:t>18-15.</w:t>
      </w:r>
    </w:p>
  </w:footnote>
  <w:footnote w:id="29">
    <w:p w14:paraId="3BB44B20" w14:textId="77777777" w:rsidR="00455085" w:rsidRDefault="00455085">
      <w:pPr>
        <w:pBdr>
          <w:top w:val="nil"/>
          <w:left w:val="nil"/>
          <w:bottom w:val="nil"/>
          <w:right w:val="nil"/>
          <w:between w:val="nil"/>
        </w:pBdr>
        <w:bidi/>
        <w:spacing w:after="0"/>
        <w:rPr>
          <w:color w:val="000000"/>
          <w:sz w:val="20"/>
          <w:szCs w:val="20"/>
        </w:rPr>
      </w:pPr>
      <w:r>
        <w:rPr>
          <w:vertAlign w:val="superscript"/>
        </w:rPr>
        <w:footnoteRef/>
      </w:r>
      <w:r>
        <w:rPr>
          <w:rFonts w:ascii="Simplified Arabic" w:eastAsia="Simplified Arabic" w:hAnsi="Simplified Arabic" w:cs="Simplified Arabic"/>
          <w:color w:val="000000"/>
          <w:sz w:val="24"/>
          <w:szCs w:val="24"/>
          <w:rtl/>
        </w:rPr>
        <w:t xml:space="preserve">  المادة </w:t>
      </w:r>
      <w:r>
        <w:rPr>
          <w:rFonts w:ascii="Simplified Arabic" w:eastAsia="Simplified Arabic" w:hAnsi="Simplified Arabic" w:cs="Simplified Arabic"/>
          <w:b/>
          <w:bCs/>
          <w:color w:val="000000"/>
          <w:sz w:val="24"/>
          <w:szCs w:val="24"/>
        </w:rPr>
        <w:t>12</w:t>
      </w:r>
      <w:r>
        <w:rPr>
          <w:rFonts w:ascii="Simplified Arabic" w:eastAsia="Simplified Arabic" w:hAnsi="Simplified Arabic" w:cs="Simplified Arabic"/>
          <w:color w:val="000000"/>
          <w:sz w:val="24"/>
          <w:szCs w:val="24"/>
          <w:rtl/>
        </w:rPr>
        <w:t xml:space="preserve"> من المرسوم التنفيذي رقم </w:t>
      </w:r>
      <w:r>
        <w:rPr>
          <w:rFonts w:ascii="Simplified Arabic" w:eastAsia="Simplified Arabic" w:hAnsi="Simplified Arabic" w:cs="Simplified Arabic"/>
          <w:b/>
          <w:bCs/>
          <w:color w:val="000000"/>
          <w:sz w:val="24"/>
          <w:szCs w:val="24"/>
        </w:rPr>
        <w:t>24-347.</w:t>
      </w:r>
    </w:p>
  </w:footnote>
  <w:footnote w:id="30">
    <w:p w14:paraId="0EB2D9D4"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رخمة زيوش ،</w:t>
      </w:r>
      <w:r>
        <w:rPr>
          <w:rFonts w:ascii="Simplified Arabic" w:eastAsia="Simplified Arabic" w:hAnsi="Simplified Arabic" w:cs="Simplified Arabic"/>
          <w:b/>
          <w:bCs/>
          <w:color w:val="000000"/>
          <w:sz w:val="24"/>
          <w:szCs w:val="24"/>
          <w:rtl/>
        </w:rPr>
        <w:t>الميزانية العامة للدولة في الجزائر،</w:t>
      </w:r>
      <w:r>
        <w:rPr>
          <w:rFonts w:ascii="Simplified Arabic" w:eastAsia="Simplified Arabic" w:hAnsi="Simplified Arabic" w:cs="Simplified Arabic"/>
          <w:color w:val="000000"/>
          <w:sz w:val="24"/>
          <w:szCs w:val="24"/>
          <w:rtl/>
        </w:rPr>
        <w:t xml:space="preserve"> أطروحة دكتوراه ،كلية الحقوق والعلوم السياسية، جامعة مولود معمري تيزي </w:t>
      </w:r>
      <w:proofErr w:type="spellStart"/>
      <w:r>
        <w:rPr>
          <w:rFonts w:ascii="Simplified Arabic" w:eastAsia="Simplified Arabic" w:hAnsi="Simplified Arabic" w:cs="Simplified Arabic"/>
          <w:color w:val="000000"/>
          <w:sz w:val="24"/>
          <w:szCs w:val="24"/>
          <w:rtl/>
        </w:rPr>
        <w:t>وزو</w:t>
      </w:r>
      <w:proofErr w:type="spellEnd"/>
      <w:r>
        <w:rPr>
          <w:rFonts w:ascii="Simplified Arabic" w:eastAsia="Simplified Arabic" w:hAnsi="Simplified Arabic" w:cs="Simplified Arabic"/>
          <w:color w:val="000000"/>
          <w:sz w:val="24"/>
          <w:szCs w:val="24"/>
          <w:rtl/>
        </w:rPr>
        <w:t>،</w:t>
      </w:r>
      <w:r>
        <w:rPr>
          <w:rFonts w:ascii="Simplified Arabic" w:eastAsia="Simplified Arabic" w:hAnsi="Simplified Arabic" w:cs="Simplified Arabic"/>
          <w:b/>
          <w:bCs/>
          <w:color w:val="000000"/>
          <w:sz w:val="24"/>
          <w:szCs w:val="24"/>
        </w:rPr>
        <w:t>2011</w:t>
      </w:r>
      <w:r>
        <w:rPr>
          <w:rFonts w:ascii="Simplified Arabic" w:eastAsia="Simplified Arabic" w:hAnsi="Simplified Arabic" w:cs="Simplified Arabic"/>
          <w:color w:val="000000"/>
          <w:sz w:val="24"/>
          <w:szCs w:val="24"/>
          <w:rtl/>
        </w:rPr>
        <w:t xml:space="preserve">، ص </w:t>
      </w:r>
      <w:r>
        <w:rPr>
          <w:rFonts w:ascii="Simplified Arabic" w:eastAsia="Simplified Arabic" w:hAnsi="Simplified Arabic" w:cs="Simplified Arabic"/>
          <w:b/>
          <w:bCs/>
          <w:color w:val="000000"/>
          <w:sz w:val="24"/>
          <w:szCs w:val="24"/>
        </w:rPr>
        <w:t>228</w:t>
      </w:r>
    </w:p>
  </w:footnote>
  <w:footnote w:id="31">
    <w:p w14:paraId="7E5B58BA"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المادة </w:t>
      </w:r>
      <w:r>
        <w:rPr>
          <w:rFonts w:ascii="Simplified Arabic" w:eastAsia="Simplified Arabic" w:hAnsi="Simplified Arabic" w:cs="Simplified Arabic"/>
          <w:b/>
          <w:bCs/>
          <w:color w:val="000000"/>
          <w:sz w:val="24"/>
          <w:szCs w:val="24"/>
        </w:rPr>
        <w:t>60</w:t>
      </w:r>
      <w:r>
        <w:rPr>
          <w:rFonts w:ascii="Simplified Arabic" w:eastAsia="Simplified Arabic" w:hAnsi="Simplified Arabic" w:cs="Simplified Arabic"/>
          <w:color w:val="000000"/>
          <w:sz w:val="24"/>
          <w:szCs w:val="24"/>
          <w:rtl/>
        </w:rPr>
        <w:t xml:space="preserve"> من القانون رقم </w:t>
      </w:r>
      <w:r>
        <w:rPr>
          <w:rFonts w:ascii="Simplified Arabic" w:eastAsia="Simplified Arabic" w:hAnsi="Simplified Arabic" w:cs="Simplified Arabic"/>
          <w:b/>
          <w:bCs/>
          <w:color w:val="000000"/>
          <w:sz w:val="24"/>
          <w:szCs w:val="24"/>
        </w:rPr>
        <w:t>21</w:t>
      </w:r>
      <w:r>
        <w:rPr>
          <w:rFonts w:ascii="Simplified Arabic" w:eastAsia="Simplified Arabic" w:hAnsi="Simplified Arabic" w:cs="Simplified Arabic"/>
          <w:color w:val="000000"/>
          <w:sz w:val="24"/>
          <w:szCs w:val="24"/>
        </w:rPr>
        <w:t>-</w:t>
      </w:r>
      <w:r>
        <w:rPr>
          <w:rFonts w:ascii="Simplified Arabic" w:eastAsia="Simplified Arabic" w:hAnsi="Simplified Arabic" w:cs="Simplified Arabic"/>
          <w:b/>
          <w:bCs/>
          <w:color w:val="000000"/>
          <w:sz w:val="24"/>
          <w:szCs w:val="24"/>
        </w:rPr>
        <w:t>90</w:t>
      </w:r>
      <w:r>
        <w:rPr>
          <w:rFonts w:ascii="Simplified Arabic" w:eastAsia="Simplified Arabic" w:hAnsi="Simplified Arabic" w:cs="Simplified Arabic"/>
          <w:color w:val="000000"/>
          <w:sz w:val="24"/>
          <w:szCs w:val="24"/>
          <w:rtl/>
        </w:rPr>
        <w:t xml:space="preserve"> للمحاسبة </w:t>
      </w:r>
      <w:proofErr w:type="gramStart"/>
      <w:r>
        <w:rPr>
          <w:rFonts w:ascii="Simplified Arabic" w:eastAsia="Simplified Arabic" w:hAnsi="Simplified Arabic" w:cs="Simplified Arabic"/>
          <w:color w:val="000000"/>
          <w:sz w:val="24"/>
          <w:szCs w:val="24"/>
          <w:rtl/>
        </w:rPr>
        <w:t>العمومية ،</w:t>
      </w:r>
      <w:proofErr w:type="gramEnd"/>
      <w:r>
        <w:rPr>
          <w:rFonts w:ascii="Simplified Arabic" w:eastAsia="Simplified Arabic" w:hAnsi="Simplified Arabic" w:cs="Simplified Arabic"/>
          <w:color w:val="000000"/>
          <w:sz w:val="24"/>
          <w:szCs w:val="24"/>
          <w:rtl/>
        </w:rPr>
        <w:t xml:space="preserve"> المادة </w:t>
      </w:r>
      <w:r>
        <w:rPr>
          <w:rFonts w:ascii="Simplified Arabic" w:eastAsia="Simplified Arabic" w:hAnsi="Simplified Arabic" w:cs="Simplified Arabic"/>
          <w:b/>
          <w:bCs/>
          <w:color w:val="000000"/>
          <w:sz w:val="24"/>
          <w:szCs w:val="24"/>
        </w:rPr>
        <w:t>04</w:t>
      </w:r>
      <w:r>
        <w:rPr>
          <w:rFonts w:ascii="Simplified Arabic" w:eastAsia="Simplified Arabic" w:hAnsi="Simplified Arabic" w:cs="Simplified Arabic"/>
          <w:color w:val="000000"/>
          <w:sz w:val="24"/>
          <w:szCs w:val="24"/>
          <w:rtl/>
        </w:rPr>
        <w:t xml:space="preserve"> من المرسوم التنفيذي </w:t>
      </w:r>
      <w:r>
        <w:rPr>
          <w:rFonts w:ascii="Simplified Arabic" w:eastAsia="Simplified Arabic" w:hAnsi="Simplified Arabic" w:cs="Simplified Arabic"/>
          <w:b/>
          <w:bCs/>
          <w:color w:val="000000"/>
          <w:sz w:val="24"/>
          <w:szCs w:val="24"/>
        </w:rPr>
        <w:t>91-414</w:t>
      </w:r>
      <w:r>
        <w:rPr>
          <w:rFonts w:ascii="Simplified Arabic" w:eastAsia="Simplified Arabic" w:hAnsi="Simplified Arabic" w:cs="Simplified Arabic"/>
          <w:color w:val="000000"/>
          <w:sz w:val="24"/>
          <w:szCs w:val="24"/>
          <w:rtl/>
        </w:rPr>
        <w:t xml:space="preserve"> للرقابة السابقة على النفقات.</w:t>
      </w:r>
    </w:p>
  </w:footnote>
  <w:footnote w:id="32">
    <w:p w14:paraId="1167D90D"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المرسوم التنفيذي </w:t>
      </w:r>
      <w:r>
        <w:rPr>
          <w:rFonts w:ascii="Simplified Arabic" w:eastAsia="Simplified Arabic" w:hAnsi="Simplified Arabic" w:cs="Simplified Arabic"/>
          <w:b/>
          <w:bCs/>
          <w:color w:val="000000"/>
          <w:sz w:val="24"/>
          <w:szCs w:val="24"/>
        </w:rPr>
        <w:t>92-414</w:t>
      </w:r>
      <w:r>
        <w:rPr>
          <w:rFonts w:ascii="Simplified Arabic" w:eastAsia="Simplified Arabic" w:hAnsi="Simplified Arabic" w:cs="Simplified Arabic"/>
          <w:color w:val="000000"/>
          <w:sz w:val="24"/>
          <w:szCs w:val="24"/>
          <w:rtl/>
        </w:rPr>
        <w:t xml:space="preserve"> المؤرخ في </w:t>
      </w:r>
      <w:r>
        <w:rPr>
          <w:rFonts w:ascii="Simplified Arabic" w:eastAsia="Simplified Arabic" w:hAnsi="Simplified Arabic" w:cs="Simplified Arabic"/>
          <w:b/>
          <w:bCs/>
          <w:color w:val="000000"/>
          <w:sz w:val="24"/>
          <w:szCs w:val="24"/>
        </w:rPr>
        <w:t>14</w:t>
      </w:r>
      <w:r>
        <w:rPr>
          <w:rFonts w:ascii="Simplified Arabic" w:eastAsia="Simplified Arabic" w:hAnsi="Simplified Arabic" w:cs="Simplified Arabic"/>
          <w:color w:val="000000"/>
          <w:sz w:val="24"/>
          <w:szCs w:val="24"/>
          <w:rtl/>
        </w:rPr>
        <w:t xml:space="preserve"> نوفمبر </w:t>
      </w:r>
      <w:r>
        <w:rPr>
          <w:rFonts w:ascii="Simplified Arabic" w:eastAsia="Simplified Arabic" w:hAnsi="Simplified Arabic" w:cs="Simplified Arabic"/>
          <w:b/>
          <w:bCs/>
          <w:color w:val="000000"/>
          <w:sz w:val="24"/>
          <w:szCs w:val="24"/>
        </w:rPr>
        <w:t>1992</w:t>
      </w:r>
      <w:r>
        <w:rPr>
          <w:rFonts w:ascii="Simplified Arabic" w:eastAsia="Simplified Arabic" w:hAnsi="Simplified Arabic" w:cs="Simplified Arabic"/>
          <w:color w:val="000000"/>
          <w:sz w:val="24"/>
          <w:szCs w:val="24"/>
          <w:rtl/>
        </w:rPr>
        <w:t xml:space="preserve"> المتعمق بالرقابة السابقة عمى النفقات التي يلتزم بها، ج ر، العدد </w:t>
      </w:r>
      <w:proofErr w:type="gramStart"/>
      <w:r>
        <w:rPr>
          <w:rFonts w:ascii="Simplified Arabic" w:eastAsia="Simplified Arabic" w:hAnsi="Simplified Arabic" w:cs="Simplified Arabic"/>
          <w:b/>
          <w:bCs/>
          <w:color w:val="000000"/>
          <w:sz w:val="24"/>
          <w:szCs w:val="24"/>
        </w:rPr>
        <w:t>82</w:t>
      </w:r>
      <w:r>
        <w:rPr>
          <w:rFonts w:ascii="Simplified Arabic" w:eastAsia="Simplified Arabic" w:hAnsi="Simplified Arabic" w:cs="Simplified Arabic"/>
          <w:color w:val="000000"/>
          <w:sz w:val="24"/>
          <w:szCs w:val="24"/>
          <w:rtl/>
        </w:rPr>
        <w:t xml:space="preserve"> ،</w:t>
      </w:r>
      <w:proofErr w:type="gramEnd"/>
      <w:r>
        <w:rPr>
          <w:rFonts w:ascii="Simplified Arabic" w:eastAsia="Simplified Arabic" w:hAnsi="Simplified Arabic" w:cs="Simplified Arabic"/>
          <w:color w:val="000000"/>
          <w:sz w:val="24"/>
          <w:szCs w:val="24"/>
          <w:rtl/>
        </w:rPr>
        <w:t xml:space="preserve"> ص </w:t>
      </w:r>
      <w:r>
        <w:rPr>
          <w:rFonts w:ascii="Simplified Arabic" w:eastAsia="Simplified Arabic" w:hAnsi="Simplified Arabic" w:cs="Simplified Arabic"/>
          <w:b/>
          <w:bCs/>
          <w:color w:val="000000"/>
          <w:sz w:val="24"/>
          <w:szCs w:val="24"/>
        </w:rPr>
        <w:t>2101</w:t>
      </w:r>
    </w:p>
  </w:footnote>
  <w:footnote w:id="33">
    <w:p w14:paraId="57FE7667"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المواد </w:t>
      </w:r>
      <w:r>
        <w:rPr>
          <w:rFonts w:ascii="Simplified Arabic" w:eastAsia="Simplified Arabic" w:hAnsi="Simplified Arabic" w:cs="Simplified Arabic"/>
          <w:b/>
          <w:bCs/>
          <w:color w:val="000000"/>
          <w:sz w:val="24"/>
          <w:szCs w:val="24"/>
        </w:rPr>
        <w:t>59</w:t>
      </w:r>
      <w:r>
        <w:rPr>
          <w:rFonts w:ascii="Simplified Arabic" w:eastAsia="Simplified Arabic" w:hAnsi="Simplified Arabic" w:cs="Simplified Arabic"/>
          <w:color w:val="000000"/>
          <w:sz w:val="24"/>
          <w:szCs w:val="24"/>
        </w:rPr>
        <w:t xml:space="preserve"> </w:t>
      </w:r>
      <w:r>
        <w:rPr>
          <w:rFonts w:ascii="Simplified Arabic" w:eastAsia="Simplified Arabic" w:hAnsi="Simplified Arabic" w:cs="Simplified Arabic"/>
          <w:color w:val="000000"/>
          <w:sz w:val="24"/>
          <w:szCs w:val="24"/>
          <w:rtl/>
        </w:rPr>
        <w:t>،</w:t>
      </w:r>
      <w:r>
        <w:rPr>
          <w:rFonts w:ascii="Simplified Arabic" w:eastAsia="Simplified Arabic" w:hAnsi="Simplified Arabic" w:cs="Simplified Arabic"/>
          <w:b/>
          <w:bCs/>
          <w:color w:val="000000"/>
          <w:sz w:val="24"/>
          <w:szCs w:val="24"/>
        </w:rPr>
        <w:t>60</w:t>
      </w:r>
      <w:r>
        <w:rPr>
          <w:rFonts w:ascii="Simplified Arabic" w:eastAsia="Simplified Arabic" w:hAnsi="Simplified Arabic" w:cs="Simplified Arabic"/>
          <w:color w:val="000000"/>
          <w:sz w:val="24"/>
          <w:szCs w:val="24"/>
        </w:rPr>
        <w:t xml:space="preserve"> </w:t>
      </w:r>
      <w:r>
        <w:rPr>
          <w:rFonts w:ascii="Simplified Arabic" w:eastAsia="Simplified Arabic" w:hAnsi="Simplified Arabic" w:cs="Simplified Arabic"/>
          <w:color w:val="000000"/>
          <w:sz w:val="24"/>
          <w:szCs w:val="24"/>
          <w:rtl/>
        </w:rPr>
        <w:t>،</w:t>
      </w:r>
      <w:r>
        <w:rPr>
          <w:rFonts w:ascii="Simplified Arabic" w:eastAsia="Simplified Arabic" w:hAnsi="Simplified Arabic" w:cs="Simplified Arabic"/>
          <w:b/>
          <w:bCs/>
          <w:color w:val="000000"/>
          <w:sz w:val="24"/>
          <w:szCs w:val="24"/>
        </w:rPr>
        <w:t>58</w:t>
      </w:r>
      <w:r>
        <w:rPr>
          <w:rFonts w:ascii="Simplified Arabic" w:eastAsia="Simplified Arabic" w:hAnsi="Simplified Arabic" w:cs="Simplified Arabic"/>
          <w:color w:val="000000"/>
          <w:sz w:val="24"/>
          <w:szCs w:val="24"/>
          <w:rtl/>
        </w:rPr>
        <w:t xml:space="preserve"> من القانون </w:t>
      </w:r>
      <w:r>
        <w:rPr>
          <w:rFonts w:ascii="Simplified Arabic" w:eastAsia="Simplified Arabic" w:hAnsi="Simplified Arabic" w:cs="Simplified Arabic"/>
          <w:b/>
          <w:bCs/>
          <w:color w:val="000000"/>
          <w:sz w:val="24"/>
          <w:szCs w:val="24"/>
        </w:rPr>
        <w:t>90/21</w:t>
      </w:r>
      <w:r>
        <w:rPr>
          <w:rFonts w:ascii="Simplified Arabic" w:eastAsia="Simplified Arabic" w:hAnsi="Simplified Arabic" w:cs="Simplified Arabic"/>
          <w:color w:val="000000"/>
          <w:sz w:val="24"/>
          <w:szCs w:val="24"/>
          <w:rtl/>
        </w:rPr>
        <w:t xml:space="preserve"> المتعلق بالمحاسبة العمومية، المؤرخ في </w:t>
      </w:r>
      <w:r>
        <w:rPr>
          <w:rFonts w:ascii="Simplified Arabic" w:eastAsia="Simplified Arabic" w:hAnsi="Simplified Arabic" w:cs="Simplified Arabic"/>
          <w:b/>
          <w:bCs/>
          <w:color w:val="000000"/>
          <w:sz w:val="24"/>
          <w:szCs w:val="24"/>
        </w:rPr>
        <w:t>15</w:t>
      </w:r>
      <w:r>
        <w:rPr>
          <w:rFonts w:ascii="Simplified Arabic" w:eastAsia="Simplified Arabic" w:hAnsi="Simplified Arabic" w:cs="Simplified Arabic"/>
          <w:color w:val="000000"/>
          <w:sz w:val="24"/>
          <w:szCs w:val="24"/>
          <w:rtl/>
        </w:rPr>
        <w:t xml:space="preserve"> أوت </w:t>
      </w:r>
      <w:r>
        <w:rPr>
          <w:rFonts w:ascii="Simplified Arabic" w:eastAsia="Simplified Arabic" w:hAnsi="Simplified Arabic" w:cs="Simplified Arabic"/>
          <w:b/>
          <w:bCs/>
          <w:color w:val="000000"/>
          <w:sz w:val="24"/>
          <w:szCs w:val="24"/>
        </w:rPr>
        <w:t>1990</w:t>
      </w:r>
      <w:r>
        <w:rPr>
          <w:rFonts w:ascii="Simplified Arabic" w:eastAsia="Simplified Arabic" w:hAnsi="Simplified Arabic" w:cs="Simplified Arabic"/>
          <w:color w:val="000000"/>
          <w:sz w:val="24"/>
          <w:szCs w:val="24"/>
        </w:rPr>
        <w:t>.</w:t>
      </w:r>
    </w:p>
  </w:footnote>
  <w:footnote w:id="34">
    <w:p w14:paraId="58112D7A"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المادة </w:t>
      </w:r>
      <w:r>
        <w:rPr>
          <w:rFonts w:ascii="Simplified Arabic" w:eastAsia="Simplified Arabic" w:hAnsi="Simplified Arabic" w:cs="Simplified Arabic"/>
          <w:b/>
          <w:bCs/>
          <w:color w:val="000000"/>
          <w:sz w:val="24"/>
          <w:szCs w:val="24"/>
        </w:rPr>
        <w:t>103</w:t>
      </w:r>
      <w:r>
        <w:rPr>
          <w:rFonts w:ascii="Simplified Arabic" w:eastAsia="Simplified Arabic" w:hAnsi="Simplified Arabic" w:cs="Simplified Arabic"/>
          <w:color w:val="000000"/>
          <w:sz w:val="24"/>
          <w:szCs w:val="24"/>
          <w:rtl/>
        </w:rPr>
        <w:t xml:space="preserve"> من القانون رقم </w:t>
      </w:r>
      <w:r>
        <w:rPr>
          <w:rFonts w:ascii="Simplified Arabic" w:eastAsia="Simplified Arabic" w:hAnsi="Simplified Arabic" w:cs="Simplified Arabic"/>
          <w:b/>
          <w:bCs/>
          <w:color w:val="000000"/>
          <w:sz w:val="24"/>
          <w:szCs w:val="24"/>
        </w:rPr>
        <w:t xml:space="preserve">23-07 </w:t>
      </w:r>
      <w:r>
        <w:rPr>
          <w:rFonts w:ascii="Simplified Arabic" w:eastAsia="Simplified Arabic" w:hAnsi="Simplified Arabic" w:cs="Simplified Arabic"/>
          <w:color w:val="000000"/>
          <w:sz w:val="24"/>
          <w:szCs w:val="24"/>
          <w:rtl/>
        </w:rPr>
        <w:t>المتعلق بالمحاسبة العمومية والتسيير المالي.</w:t>
      </w:r>
    </w:p>
  </w:footnote>
  <w:footnote w:id="35">
    <w:p w14:paraId="260A75EB"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جبار </w:t>
      </w:r>
      <w:proofErr w:type="spellStart"/>
      <w:r>
        <w:rPr>
          <w:rFonts w:ascii="Simplified Arabic" w:eastAsia="Simplified Arabic" w:hAnsi="Simplified Arabic" w:cs="Simplified Arabic"/>
          <w:color w:val="000000"/>
          <w:sz w:val="24"/>
          <w:szCs w:val="24"/>
          <w:rtl/>
        </w:rPr>
        <w:t>بودالي</w:t>
      </w:r>
      <w:proofErr w:type="spellEnd"/>
      <w:r>
        <w:rPr>
          <w:rFonts w:ascii="Simplified Arabic" w:eastAsia="Simplified Arabic" w:hAnsi="Simplified Arabic" w:cs="Simplified Arabic"/>
          <w:color w:val="000000"/>
          <w:sz w:val="24"/>
          <w:szCs w:val="24"/>
          <w:rtl/>
        </w:rPr>
        <w:t xml:space="preserve">، </w:t>
      </w:r>
      <w:r>
        <w:rPr>
          <w:rFonts w:ascii="Simplified Arabic" w:eastAsia="Simplified Arabic" w:hAnsi="Simplified Arabic" w:cs="Simplified Arabic"/>
          <w:b/>
          <w:bCs/>
          <w:color w:val="000000"/>
          <w:sz w:val="24"/>
          <w:szCs w:val="24"/>
          <w:rtl/>
        </w:rPr>
        <w:t>المرجع السابق</w:t>
      </w:r>
      <w:r>
        <w:rPr>
          <w:rFonts w:ascii="Simplified Arabic" w:eastAsia="Simplified Arabic" w:hAnsi="Simplified Arabic" w:cs="Simplified Arabic"/>
          <w:color w:val="000000"/>
          <w:sz w:val="24"/>
          <w:szCs w:val="24"/>
          <w:rtl/>
        </w:rPr>
        <w:t>، ص</w:t>
      </w:r>
      <w:r>
        <w:rPr>
          <w:rFonts w:ascii="Simplified Arabic" w:eastAsia="Simplified Arabic" w:hAnsi="Simplified Arabic" w:cs="Simplified Arabic"/>
          <w:b/>
          <w:bCs/>
          <w:color w:val="000000"/>
          <w:sz w:val="24"/>
          <w:szCs w:val="24"/>
        </w:rPr>
        <w:t>641</w:t>
      </w:r>
    </w:p>
  </w:footnote>
  <w:footnote w:id="36">
    <w:p w14:paraId="7A5A6E9E"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جبار </w:t>
      </w:r>
      <w:proofErr w:type="spellStart"/>
      <w:r>
        <w:rPr>
          <w:rFonts w:ascii="Simplified Arabic" w:eastAsia="Simplified Arabic" w:hAnsi="Simplified Arabic" w:cs="Simplified Arabic"/>
          <w:color w:val="000000"/>
          <w:sz w:val="24"/>
          <w:szCs w:val="24"/>
          <w:rtl/>
        </w:rPr>
        <w:t>بودالي</w:t>
      </w:r>
      <w:proofErr w:type="spellEnd"/>
      <w:r>
        <w:rPr>
          <w:rFonts w:ascii="Simplified Arabic" w:eastAsia="Simplified Arabic" w:hAnsi="Simplified Arabic" w:cs="Simplified Arabic"/>
          <w:color w:val="000000"/>
          <w:sz w:val="24"/>
          <w:szCs w:val="24"/>
          <w:rtl/>
        </w:rPr>
        <w:t xml:space="preserve">، </w:t>
      </w:r>
      <w:r>
        <w:rPr>
          <w:rFonts w:ascii="Simplified Arabic" w:eastAsia="Simplified Arabic" w:hAnsi="Simplified Arabic" w:cs="Simplified Arabic"/>
          <w:b/>
          <w:bCs/>
          <w:color w:val="000000"/>
          <w:sz w:val="24"/>
          <w:szCs w:val="24"/>
          <w:rtl/>
        </w:rPr>
        <w:t>المرجع السابق</w:t>
      </w:r>
      <w:r>
        <w:rPr>
          <w:rFonts w:ascii="Simplified Arabic" w:eastAsia="Simplified Arabic" w:hAnsi="Simplified Arabic" w:cs="Simplified Arabic"/>
          <w:color w:val="000000"/>
          <w:sz w:val="24"/>
          <w:szCs w:val="24"/>
          <w:rtl/>
        </w:rPr>
        <w:t xml:space="preserve"> ، ص</w:t>
      </w:r>
      <w:r>
        <w:rPr>
          <w:rFonts w:ascii="Simplified Arabic" w:eastAsia="Simplified Arabic" w:hAnsi="Simplified Arabic" w:cs="Simplified Arabic"/>
          <w:b/>
          <w:bCs/>
          <w:color w:val="000000"/>
          <w:sz w:val="24"/>
          <w:szCs w:val="24"/>
        </w:rPr>
        <w:t>642</w:t>
      </w:r>
    </w:p>
  </w:footnote>
  <w:footnote w:id="37">
    <w:p w14:paraId="7A5290B7"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المادة </w:t>
      </w:r>
      <w:proofErr w:type="gramStart"/>
      <w:r>
        <w:rPr>
          <w:rFonts w:ascii="Simplified Arabic" w:eastAsia="Simplified Arabic" w:hAnsi="Simplified Arabic" w:cs="Simplified Arabic"/>
          <w:b/>
          <w:bCs/>
          <w:color w:val="000000"/>
          <w:sz w:val="24"/>
          <w:szCs w:val="24"/>
        </w:rPr>
        <w:t>05</w:t>
      </w:r>
      <w:r>
        <w:rPr>
          <w:rFonts w:ascii="Simplified Arabic" w:eastAsia="Simplified Arabic" w:hAnsi="Simplified Arabic" w:cs="Simplified Arabic"/>
          <w:color w:val="000000"/>
          <w:sz w:val="24"/>
          <w:szCs w:val="24"/>
          <w:rtl/>
        </w:rPr>
        <w:t xml:space="preserve"> ،</w:t>
      </w:r>
      <w:proofErr w:type="gramEnd"/>
      <w:r>
        <w:rPr>
          <w:rFonts w:ascii="Simplified Arabic" w:eastAsia="Simplified Arabic" w:hAnsi="Simplified Arabic" w:cs="Simplified Arabic"/>
          <w:color w:val="000000"/>
          <w:sz w:val="24"/>
          <w:szCs w:val="24"/>
          <w:rtl/>
        </w:rPr>
        <w:t xml:space="preserve">المرسوم التنفيذي رقم </w:t>
      </w:r>
      <w:r>
        <w:rPr>
          <w:rFonts w:ascii="Simplified Arabic" w:eastAsia="Simplified Arabic" w:hAnsi="Simplified Arabic" w:cs="Simplified Arabic"/>
          <w:b/>
          <w:bCs/>
          <w:color w:val="000000"/>
          <w:sz w:val="24"/>
          <w:szCs w:val="24"/>
        </w:rPr>
        <w:t>11-381</w:t>
      </w:r>
      <w:r>
        <w:rPr>
          <w:rFonts w:ascii="Simplified Arabic" w:eastAsia="Simplified Arabic" w:hAnsi="Simplified Arabic" w:cs="Simplified Arabic"/>
          <w:color w:val="000000"/>
          <w:sz w:val="24"/>
          <w:szCs w:val="24"/>
          <w:rtl/>
        </w:rPr>
        <w:t xml:space="preserve"> مؤرخ في </w:t>
      </w:r>
      <w:r>
        <w:rPr>
          <w:rFonts w:ascii="Simplified Arabic" w:eastAsia="Simplified Arabic" w:hAnsi="Simplified Arabic" w:cs="Simplified Arabic"/>
          <w:b/>
          <w:bCs/>
          <w:color w:val="000000"/>
          <w:sz w:val="24"/>
          <w:szCs w:val="24"/>
        </w:rPr>
        <w:t>21</w:t>
      </w:r>
      <w:r>
        <w:rPr>
          <w:rFonts w:ascii="Simplified Arabic" w:eastAsia="Simplified Arabic" w:hAnsi="Simplified Arabic" w:cs="Simplified Arabic"/>
          <w:color w:val="000000"/>
          <w:sz w:val="24"/>
          <w:szCs w:val="24"/>
          <w:rtl/>
        </w:rPr>
        <w:t xml:space="preserve"> نوفمبر </w:t>
      </w:r>
      <w:r>
        <w:rPr>
          <w:rFonts w:ascii="Simplified Arabic" w:eastAsia="Simplified Arabic" w:hAnsi="Simplified Arabic" w:cs="Simplified Arabic"/>
          <w:b/>
          <w:bCs/>
          <w:color w:val="000000"/>
          <w:sz w:val="24"/>
          <w:szCs w:val="24"/>
        </w:rPr>
        <w:t>2011</w:t>
      </w:r>
      <w:r>
        <w:rPr>
          <w:rFonts w:ascii="Simplified Arabic" w:eastAsia="Simplified Arabic" w:hAnsi="Simplified Arabic" w:cs="Simplified Arabic"/>
          <w:color w:val="000000"/>
          <w:sz w:val="24"/>
          <w:szCs w:val="24"/>
          <w:rtl/>
        </w:rPr>
        <w:t xml:space="preserve">،  ،المتعلق بمصالح المراقبة المالية، ج ر ، العدد </w:t>
      </w:r>
      <w:r>
        <w:rPr>
          <w:rFonts w:ascii="Simplified Arabic" w:eastAsia="Simplified Arabic" w:hAnsi="Simplified Arabic" w:cs="Simplified Arabic"/>
          <w:b/>
          <w:bCs/>
          <w:color w:val="000000"/>
          <w:sz w:val="24"/>
          <w:szCs w:val="24"/>
        </w:rPr>
        <w:t>64</w:t>
      </w:r>
      <w:r>
        <w:rPr>
          <w:rFonts w:ascii="Simplified Arabic" w:eastAsia="Simplified Arabic" w:hAnsi="Simplified Arabic" w:cs="Simplified Arabic"/>
          <w:color w:val="000000"/>
          <w:sz w:val="24"/>
          <w:szCs w:val="24"/>
          <w:rtl/>
        </w:rPr>
        <w:t xml:space="preserve"> ، ص </w:t>
      </w:r>
      <w:r>
        <w:rPr>
          <w:rFonts w:ascii="Simplified Arabic" w:eastAsia="Simplified Arabic" w:hAnsi="Simplified Arabic" w:cs="Simplified Arabic"/>
          <w:b/>
          <w:bCs/>
          <w:color w:val="000000"/>
          <w:sz w:val="24"/>
          <w:szCs w:val="24"/>
        </w:rPr>
        <w:t>20</w:t>
      </w:r>
    </w:p>
  </w:footnote>
  <w:footnote w:id="38">
    <w:p w14:paraId="4C86BD48"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المرسوم التنفيذي رقم </w:t>
      </w:r>
      <w:r>
        <w:rPr>
          <w:rFonts w:ascii="Simplified Arabic" w:eastAsia="Simplified Arabic" w:hAnsi="Simplified Arabic" w:cs="Simplified Arabic"/>
          <w:b/>
          <w:bCs/>
          <w:color w:val="000000"/>
          <w:sz w:val="24"/>
          <w:szCs w:val="24"/>
        </w:rPr>
        <w:t>09-374</w:t>
      </w:r>
      <w:r>
        <w:rPr>
          <w:rFonts w:ascii="Simplified Arabic" w:eastAsia="Simplified Arabic" w:hAnsi="Simplified Arabic" w:cs="Simplified Arabic"/>
          <w:color w:val="000000"/>
          <w:sz w:val="24"/>
          <w:szCs w:val="24"/>
          <w:rtl/>
        </w:rPr>
        <w:t xml:space="preserve"> المؤرخ في </w:t>
      </w:r>
      <w:r>
        <w:rPr>
          <w:rFonts w:ascii="Simplified Arabic" w:eastAsia="Simplified Arabic" w:hAnsi="Simplified Arabic" w:cs="Simplified Arabic"/>
          <w:b/>
          <w:bCs/>
          <w:color w:val="000000"/>
          <w:sz w:val="24"/>
          <w:szCs w:val="24"/>
        </w:rPr>
        <w:t>16</w:t>
      </w:r>
      <w:r>
        <w:rPr>
          <w:rFonts w:ascii="Simplified Arabic" w:eastAsia="Simplified Arabic" w:hAnsi="Simplified Arabic" w:cs="Simplified Arabic"/>
          <w:color w:val="000000"/>
          <w:sz w:val="24"/>
          <w:szCs w:val="24"/>
          <w:rtl/>
        </w:rPr>
        <w:t xml:space="preserve"> نوفمبر </w:t>
      </w:r>
      <w:r>
        <w:rPr>
          <w:rFonts w:ascii="Simplified Arabic" w:eastAsia="Simplified Arabic" w:hAnsi="Simplified Arabic" w:cs="Simplified Arabic"/>
          <w:b/>
          <w:bCs/>
          <w:color w:val="000000"/>
          <w:sz w:val="24"/>
          <w:szCs w:val="24"/>
        </w:rPr>
        <w:t>2009</w:t>
      </w:r>
      <w:r>
        <w:rPr>
          <w:rFonts w:ascii="Simplified Arabic" w:eastAsia="Simplified Arabic" w:hAnsi="Simplified Arabic" w:cs="Simplified Arabic"/>
          <w:color w:val="000000"/>
          <w:sz w:val="24"/>
          <w:szCs w:val="24"/>
          <w:rtl/>
        </w:rPr>
        <w:t xml:space="preserve"> المعدل والمتمم للمرسوم التنفيذي رقم </w:t>
      </w:r>
      <w:r>
        <w:rPr>
          <w:rFonts w:ascii="Simplified Arabic" w:eastAsia="Simplified Arabic" w:hAnsi="Simplified Arabic" w:cs="Simplified Arabic"/>
          <w:b/>
          <w:bCs/>
          <w:color w:val="000000"/>
          <w:sz w:val="24"/>
          <w:szCs w:val="24"/>
        </w:rPr>
        <w:t>42-414</w:t>
      </w:r>
      <w:r>
        <w:rPr>
          <w:rFonts w:ascii="Simplified Arabic" w:eastAsia="Simplified Arabic" w:hAnsi="Simplified Arabic" w:cs="Simplified Arabic"/>
          <w:color w:val="000000"/>
          <w:sz w:val="24"/>
          <w:szCs w:val="24"/>
          <w:rtl/>
        </w:rPr>
        <w:t xml:space="preserve"> المؤرخ في </w:t>
      </w:r>
      <w:r>
        <w:rPr>
          <w:rFonts w:ascii="Simplified Arabic" w:eastAsia="Simplified Arabic" w:hAnsi="Simplified Arabic" w:cs="Simplified Arabic"/>
          <w:b/>
          <w:bCs/>
          <w:color w:val="000000"/>
          <w:sz w:val="24"/>
          <w:szCs w:val="24"/>
        </w:rPr>
        <w:t>14</w:t>
      </w:r>
      <w:r>
        <w:rPr>
          <w:rFonts w:ascii="Simplified Arabic" w:eastAsia="Simplified Arabic" w:hAnsi="Simplified Arabic" w:cs="Simplified Arabic"/>
          <w:color w:val="000000"/>
          <w:sz w:val="24"/>
          <w:szCs w:val="24"/>
          <w:rtl/>
        </w:rPr>
        <w:t xml:space="preserve"> نوفمبر </w:t>
      </w:r>
      <w:r>
        <w:rPr>
          <w:rFonts w:ascii="Simplified Arabic" w:eastAsia="Simplified Arabic" w:hAnsi="Simplified Arabic" w:cs="Simplified Arabic"/>
          <w:b/>
          <w:bCs/>
          <w:color w:val="000000"/>
          <w:sz w:val="24"/>
          <w:szCs w:val="24"/>
        </w:rPr>
        <w:t>1992</w:t>
      </w:r>
      <w:r>
        <w:rPr>
          <w:rFonts w:ascii="Simplified Arabic" w:eastAsia="Simplified Arabic" w:hAnsi="Simplified Arabic" w:cs="Simplified Arabic"/>
          <w:color w:val="000000"/>
          <w:sz w:val="24"/>
          <w:szCs w:val="24"/>
          <w:rtl/>
        </w:rPr>
        <w:t xml:space="preserve"> والمتعلق بالرقابة السابقة للنفقات التي يلتزم بها. ج ر، العدد </w:t>
      </w:r>
      <w:r>
        <w:rPr>
          <w:rFonts w:ascii="Simplified Arabic" w:eastAsia="Simplified Arabic" w:hAnsi="Simplified Arabic" w:cs="Simplified Arabic"/>
          <w:b/>
          <w:bCs/>
          <w:color w:val="000000"/>
          <w:sz w:val="24"/>
          <w:szCs w:val="24"/>
        </w:rPr>
        <w:t>67</w:t>
      </w:r>
      <w:r>
        <w:rPr>
          <w:rFonts w:ascii="Simplified Arabic" w:eastAsia="Simplified Arabic" w:hAnsi="Simplified Arabic" w:cs="Simplified Arabic"/>
          <w:color w:val="000000"/>
          <w:sz w:val="24"/>
          <w:szCs w:val="24"/>
        </w:rPr>
        <w:t>.</w:t>
      </w:r>
    </w:p>
  </w:footnote>
  <w:footnote w:id="39">
    <w:p w14:paraId="68185649"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زعيتر فاتح</w:t>
      </w:r>
      <w:r>
        <w:rPr>
          <w:rFonts w:ascii="Simplified Arabic" w:eastAsia="Simplified Arabic" w:hAnsi="Simplified Arabic" w:cs="Simplified Arabic"/>
          <w:b/>
          <w:bCs/>
          <w:color w:val="000000"/>
          <w:sz w:val="24"/>
          <w:szCs w:val="24"/>
          <w:rtl/>
        </w:rPr>
        <w:t>، المرجع السابق</w:t>
      </w:r>
      <w:r>
        <w:rPr>
          <w:rFonts w:ascii="Simplified Arabic" w:eastAsia="Simplified Arabic" w:hAnsi="Simplified Arabic" w:cs="Simplified Arabic"/>
          <w:color w:val="000000"/>
          <w:sz w:val="24"/>
          <w:szCs w:val="24"/>
          <w:rtl/>
        </w:rPr>
        <w:t>، ص</w:t>
      </w:r>
      <w:r>
        <w:rPr>
          <w:rFonts w:ascii="Simplified Arabic" w:eastAsia="Simplified Arabic" w:hAnsi="Simplified Arabic" w:cs="Simplified Arabic"/>
          <w:b/>
          <w:bCs/>
          <w:color w:val="000000"/>
          <w:sz w:val="24"/>
          <w:szCs w:val="24"/>
        </w:rPr>
        <w:t>16</w:t>
      </w:r>
    </w:p>
  </w:footnote>
  <w:footnote w:id="40">
    <w:p w14:paraId="08B31447"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التعليمة رقم </w:t>
      </w:r>
      <w:r>
        <w:rPr>
          <w:rFonts w:ascii="Simplified Arabic" w:eastAsia="Simplified Arabic" w:hAnsi="Simplified Arabic" w:cs="Simplified Arabic"/>
          <w:b/>
          <w:bCs/>
          <w:color w:val="000000"/>
          <w:sz w:val="24"/>
          <w:szCs w:val="24"/>
        </w:rPr>
        <w:t>9796</w:t>
      </w:r>
      <w:r>
        <w:rPr>
          <w:rFonts w:ascii="Simplified Arabic" w:eastAsia="Simplified Arabic" w:hAnsi="Simplified Arabic" w:cs="Simplified Arabic"/>
          <w:color w:val="000000"/>
          <w:sz w:val="24"/>
          <w:szCs w:val="24"/>
          <w:rtl/>
        </w:rPr>
        <w:t xml:space="preserve"> المؤرخة في </w:t>
      </w:r>
      <w:r>
        <w:rPr>
          <w:rFonts w:ascii="Simplified Arabic" w:eastAsia="Simplified Arabic" w:hAnsi="Simplified Arabic" w:cs="Simplified Arabic"/>
          <w:b/>
          <w:bCs/>
          <w:color w:val="000000"/>
          <w:sz w:val="24"/>
          <w:szCs w:val="24"/>
        </w:rPr>
        <w:t>20</w:t>
      </w:r>
      <w:r>
        <w:rPr>
          <w:rFonts w:ascii="Simplified Arabic" w:eastAsia="Simplified Arabic" w:hAnsi="Simplified Arabic" w:cs="Simplified Arabic"/>
          <w:color w:val="000000"/>
          <w:sz w:val="24"/>
          <w:szCs w:val="24"/>
          <w:rtl/>
        </w:rPr>
        <w:t xml:space="preserve"> ديسمبر </w:t>
      </w:r>
      <w:r>
        <w:rPr>
          <w:rFonts w:ascii="Simplified Arabic" w:eastAsia="Simplified Arabic" w:hAnsi="Simplified Arabic" w:cs="Simplified Arabic"/>
          <w:b/>
          <w:bCs/>
          <w:color w:val="000000"/>
          <w:sz w:val="24"/>
          <w:szCs w:val="24"/>
        </w:rPr>
        <w:t>2020</w:t>
      </w:r>
      <w:r>
        <w:rPr>
          <w:rFonts w:ascii="Simplified Arabic" w:eastAsia="Simplified Arabic" w:hAnsi="Simplified Arabic" w:cs="Simplified Arabic"/>
          <w:color w:val="000000"/>
          <w:sz w:val="24"/>
          <w:szCs w:val="24"/>
          <w:rtl/>
        </w:rPr>
        <w:t xml:space="preserve"> كيفيات مسك محاسبة الالتزامات من طرف المراقب </w:t>
      </w:r>
      <w:proofErr w:type="spellStart"/>
      <w:r>
        <w:rPr>
          <w:rFonts w:ascii="Simplified Arabic" w:eastAsia="Simplified Arabic" w:hAnsi="Simplified Arabic" w:cs="Simplified Arabic"/>
          <w:color w:val="000000"/>
          <w:sz w:val="24"/>
          <w:szCs w:val="24"/>
          <w:rtl/>
        </w:rPr>
        <w:t>الميزانياتي</w:t>
      </w:r>
      <w:proofErr w:type="spellEnd"/>
      <w:r>
        <w:rPr>
          <w:rFonts w:ascii="Simplified Arabic" w:eastAsia="Simplified Arabic" w:hAnsi="Simplified Arabic" w:cs="Simplified Arabic"/>
          <w:color w:val="000000"/>
          <w:sz w:val="24"/>
          <w:szCs w:val="24"/>
          <w:rtl/>
        </w:rPr>
        <w:t>.</w:t>
      </w:r>
    </w:p>
  </w:footnote>
  <w:footnote w:id="41">
    <w:p w14:paraId="591D8E88"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زعيتر فاتح، </w:t>
      </w:r>
      <w:r>
        <w:rPr>
          <w:rFonts w:ascii="Simplified Arabic" w:eastAsia="Simplified Arabic" w:hAnsi="Simplified Arabic" w:cs="Simplified Arabic"/>
          <w:b/>
          <w:bCs/>
          <w:color w:val="000000"/>
          <w:sz w:val="24"/>
          <w:szCs w:val="24"/>
          <w:rtl/>
        </w:rPr>
        <w:t>المرجع السابق</w:t>
      </w:r>
      <w:r>
        <w:rPr>
          <w:rFonts w:ascii="Simplified Arabic" w:eastAsia="Simplified Arabic" w:hAnsi="Simplified Arabic" w:cs="Simplified Arabic"/>
          <w:color w:val="000000"/>
          <w:sz w:val="24"/>
          <w:szCs w:val="24"/>
          <w:rtl/>
        </w:rPr>
        <w:t>، ص</w:t>
      </w:r>
      <w:r>
        <w:rPr>
          <w:rFonts w:ascii="Simplified Arabic" w:eastAsia="Simplified Arabic" w:hAnsi="Simplified Arabic" w:cs="Simplified Arabic"/>
          <w:b/>
          <w:bCs/>
          <w:color w:val="000000"/>
          <w:sz w:val="24"/>
          <w:szCs w:val="24"/>
        </w:rPr>
        <w:t>17</w:t>
      </w:r>
    </w:p>
  </w:footnote>
  <w:footnote w:id="42">
    <w:p w14:paraId="5DF1CDB9"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زعيتر فاتح، </w:t>
      </w:r>
      <w:r>
        <w:rPr>
          <w:rFonts w:ascii="Simplified Arabic" w:eastAsia="Simplified Arabic" w:hAnsi="Simplified Arabic" w:cs="Simplified Arabic"/>
          <w:b/>
          <w:bCs/>
          <w:color w:val="000000"/>
          <w:sz w:val="24"/>
          <w:szCs w:val="24"/>
          <w:rtl/>
        </w:rPr>
        <w:t>المرجع السابق</w:t>
      </w:r>
      <w:r>
        <w:rPr>
          <w:rFonts w:ascii="Simplified Arabic" w:eastAsia="Simplified Arabic" w:hAnsi="Simplified Arabic" w:cs="Simplified Arabic"/>
          <w:color w:val="000000"/>
          <w:sz w:val="24"/>
          <w:szCs w:val="24"/>
          <w:rtl/>
        </w:rPr>
        <w:t>، ، ص</w:t>
      </w:r>
      <w:r>
        <w:rPr>
          <w:rFonts w:ascii="Simplified Arabic" w:eastAsia="Simplified Arabic" w:hAnsi="Simplified Arabic" w:cs="Simplified Arabic"/>
          <w:b/>
          <w:bCs/>
          <w:color w:val="000000"/>
          <w:sz w:val="24"/>
          <w:szCs w:val="24"/>
        </w:rPr>
        <w:t>18</w:t>
      </w:r>
    </w:p>
  </w:footnote>
  <w:footnote w:id="43">
    <w:p w14:paraId="206E15A4"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المرجع نفسه.</w:t>
      </w:r>
    </w:p>
  </w:footnote>
  <w:footnote w:id="44">
    <w:p w14:paraId="3A40E97A" w14:textId="77777777" w:rsidR="00455085" w:rsidRDefault="00455085">
      <w:pPr>
        <w:pBdr>
          <w:top w:val="nil"/>
          <w:left w:val="nil"/>
          <w:bottom w:val="nil"/>
          <w:right w:val="nil"/>
          <w:between w:val="nil"/>
        </w:pBdr>
        <w:bidi/>
        <w:spacing w:after="0"/>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المرجع نفسه، ص</w:t>
      </w:r>
      <w:r>
        <w:rPr>
          <w:rFonts w:ascii="Simplified Arabic" w:eastAsia="Simplified Arabic" w:hAnsi="Simplified Arabic" w:cs="Simplified Arabic"/>
          <w:b/>
          <w:bCs/>
          <w:color w:val="000000"/>
          <w:sz w:val="24"/>
          <w:szCs w:val="24"/>
        </w:rPr>
        <w:t>20</w:t>
      </w:r>
    </w:p>
  </w:footnote>
  <w:footnote w:id="45">
    <w:p w14:paraId="6749D04C" w14:textId="77777777" w:rsidR="00455085" w:rsidRDefault="00455085">
      <w:pPr>
        <w:pBdr>
          <w:top w:val="nil"/>
          <w:left w:val="nil"/>
          <w:bottom w:val="nil"/>
          <w:right w:val="nil"/>
          <w:between w:val="nil"/>
        </w:pBdr>
        <w:bidi/>
        <w:spacing w:after="0"/>
        <w:rPr>
          <w:color w:val="000000"/>
          <w:sz w:val="20"/>
          <w:szCs w:val="20"/>
        </w:rPr>
      </w:pPr>
      <w:r>
        <w:rPr>
          <w:vertAlign w:val="superscript"/>
        </w:rPr>
        <w:footnoteRef/>
      </w:r>
      <w:r>
        <w:rPr>
          <w:rFonts w:ascii="Simplified Arabic" w:eastAsia="Simplified Arabic" w:hAnsi="Simplified Arabic" w:cs="Simplified Arabic"/>
          <w:color w:val="000000"/>
          <w:sz w:val="24"/>
          <w:szCs w:val="24"/>
          <w:rtl/>
        </w:rPr>
        <w:t xml:space="preserve">  المادة </w:t>
      </w:r>
      <w:r>
        <w:rPr>
          <w:rFonts w:ascii="Simplified Arabic" w:eastAsia="Simplified Arabic" w:hAnsi="Simplified Arabic" w:cs="Simplified Arabic"/>
          <w:b/>
          <w:bCs/>
          <w:color w:val="000000"/>
          <w:sz w:val="24"/>
          <w:szCs w:val="24"/>
        </w:rPr>
        <w:t>02</w:t>
      </w:r>
      <w:r>
        <w:rPr>
          <w:rFonts w:ascii="Simplified Arabic" w:eastAsia="Simplified Arabic" w:hAnsi="Simplified Arabic" w:cs="Simplified Arabic"/>
          <w:color w:val="000000"/>
          <w:sz w:val="24"/>
          <w:szCs w:val="24"/>
          <w:rtl/>
        </w:rPr>
        <w:t xml:space="preserve"> ،المرسوم التنفيذي رقم </w:t>
      </w:r>
      <w:r>
        <w:rPr>
          <w:rFonts w:ascii="Simplified Arabic" w:eastAsia="Simplified Arabic" w:hAnsi="Simplified Arabic" w:cs="Simplified Arabic"/>
          <w:b/>
          <w:bCs/>
          <w:color w:val="000000"/>
          <w:sz w:val="24"/>
          <w:szCs w:val="24"/>
        </w:rPr>
        <w:t>24-347</w:t>
      </w:r>
      <w:r>
        <w:rPr>
          <w:rFonts w:ascii="Simplified Arabic" w:eastAsia="Simplified Arabic" w:hAnsi="Simplified Arabic" w:cs="Simplified Arabic"/>
          <w:color w:val="000000"/>
          <w:sz w:val="24"/>
          <w:szCs w:val="24"/>
          <w:rtl/>
        </w:rPr>
        <w:t xml:space="preserve"> الذي يحدد كيفيات ممارسة الرقابة </w:t>
      </w:r>
      <w:proofErr w:type="spellStart"/>
      <w:r>
        <w:rPr>
          <w:rFonts w:ascii="Simplified Arabic" w:eastAsia="Simplified Arabic" w:hAnsi="Simplified Arabic" w:cs="Simplified Arabic"/>
          <w:color w:val="000000"/>
          <w:sz w:val="24"/>
          <w:szCs w:val="24"/>
          <w:rtl/>
        </w:rPr>
        <w:t>الميزانياتية</w:t>
      </w:r>
      <w:proofErr w:type="spellEnd"/>
      <w:r>
        <w:rPr>
          <w:rFonts w:ascii="Simplified Arabic" w:eastAsia="Simplified Arabic" w:hAnsi="Simplified Arabic" w:cs="Simplified Arabic"/>
          <w:color w:val="000000"/>
          <w:sz w:val="24"/>
          <w:szCs w:val="24"/>
          <w:rtl/>
        </w:rPr>
        <w:t xml:space="preserve"> المؤرخ في </w:t>
      </w:r>
      <w:r>
        <w:rPr>
          <w:rFonts w:ascii="Simplified Arabic" w:eastAsia="Simplified Arabic" w:hAnsi="Simplified Arabic" w:cs="Simplified Arabic"/>
          <w:b/>
          <w:bCs/>
          <w:color w:val="000000"/>
          <w:sz w:val="24"/>
          <w:szCs w:val="24"/>
        </w:rPr>
        <w:t>14</w:t>
      </w:r>
      <w:r>
        <w:rPr>
          <w:rFonts w:ascii="Simplified Arabic" w:eastAsia="Simplified Arabic" w:hAnsi="Simplified Arabic" w:cs="Simplified Arabic"/>
          <w:color w:val="000000"/>
          <w:sz w:val="24"/>
          <w:szCs w:val="24"/>
          <w:rtl/>
        </w:rPr>
        <w:t xml:space="preserve"> أكتوبر </w:t>
      </w:r>
      <w:r>
        <w:rPr>
          <w:rFonts w:ascii="Simplified Arabic" w:eastAsia="Simplified Arabic" w:hAnsi="Simplified Arabic" w:cs="Simplified Arabic"/>
          <w:b/>
          <w:bCs/>
          <w:color w:val="000000"/>
          <w:sz w:val="24"/>
          <w:szCs w:val="24"/>
        </w:rPr>
        <w:t>2024</w:t>
      </w:r>
      <w:r>
        <w:rPr>
          <w:rFonts w:ascii="Simplified Arabic" w:eastAsia="Simplified Arabic" w:hAnsi="Simplified Arabic" w:cs="Simplified Arabic"/>
          <w:color w:val="000000"/>
          <w:sz w:val="24"/>
          <w:szCs w:val="24"/>
          <w:rtl/>
        </w:rPr>
        <w:t xml:space="preserve"> ،ج ر، العدد </w:t>
      </w:r>
      <w:r>
        <w:rPr>
          <w:rFonts w:ascii="Simplified Arabic" w:eastAsia="Simplified Arabic" w:hAnsi="Simplified Arabic" w:cs="Simplified Arabic"/>
          <w:b/>
          <w:bCs/>
          <w:color w:val="000000"/>
          <w:sz w:val="24"/>
          <w:szCs w:val="24"/>
        </w:rPr>
        <w:t>72</w:t>
      </w:r>
      <w:r>
        <w:rPr>
          <w:rFonts w:ascii="Simplified Arabic" w:eastAsia="Simplified Arabic" w:hAnsi="Simplified Arabic" w:cs="Simplified Arabic"/>
          <w:color w:val="000000"/>
          <w:sz w:val="24"/>
          <w:szCs w:val="24"/>
          <w:rtl/>
        </w:rPr>
        <w:t xml:space="preserve"> ، ص </w:t>
      </w:r>
      <w:r>
        <w:rPr>
          <w:rFonts w:ascii="Simplified Arabic" w:eastAsia="Simplified Arabic" w:hAnsi="Simplified Arabic" w:cs="Simplified Arabic"/>
          <w:b/>
          <w:bCs/>
          <w:color w:val="000000"/>
          <w:sz w:val="24"/>
          <w:szCs w:val="24"/>
        </w:rPr>
        <w:t>04</w:t>
      </w:r>
    </w:p>
  </w:footnote>
  <w:footnote w:id="46">
    <w:p w14:paraId="15C8F1CB" w14:textId="77777777" w:rsidR="00455085" w:rsidRDefault="00455085">
      <w:pPr>
        <w:pBdr>
          <w:top w:val="nil"/>
          <w:left w:val="nil"/>
          <w:bottom w:val="nil"/>
          <w:right w:val="nil"/>
          <w:between w:val="nil"/>
        </w:pBdr>
        <w:bidi/>
        <w:spacing w:after="0" w:line="240" w:lineRule="auto"/>
        <w:rPr>
          <w:color w:val="000000"/>
          <w:sz w:val="20"/>
          <w:szCs w:val="20"/>
        </w:rPr>
      </w:pPr>
      <w:r>
        <w:rPr>
          <w:vertAlign w:val="superscript"/>
        </w:rPr>
        <w:footnoteRef/>
      </w:r>
      <w:r>
        <w:rPr>
          <w:color w:val="000000"/>
          <w:sz w:val="20"/>
          <w:szCs w:val="20"/>
        </w:rPr>
        <w:t xml:space="preserve">  </w:t>
      </w:r>
      <w:proofErr w:type="spellStart"/>
      <w:r>
        <w:rPr>
          <w:rFonts w:ascii="Simplified Arabic" w:eastAsia="Simplified Arabic" w:hAnsi="Simplified Arabic" w:cs="Simplified Arabic"/>
          <w:color w:val="000000"/>
          <w:sz w:val="24"/>
          <w:szCs w:val="24"/>
          <w:rtl/>
        </w:rPr>
        <w:t>باخة</w:t>
      </w:r>
      <w:proofErr w:type="spellEnd"/>
      <w:r>
        <w:rPr>
          <w:rFonts w:ascii="Simplified Arabic" w:eastAsia="Simplified Arabic" w:hAnsi="Simplified Arabic" w:cs="Simplified Arabic"/>
          <w:color w:val="000000"/>
          <w:sz w:val="24"/>
          <w:szCs w:val="24"/>
          <w:rtl/>
        </w:rPr>
        <w:t xml:space="preserve"> سميحة ، بن زواوي سهيلة</w:t>
      </w:r>
      <w:r>
        <w:rPr>
          <w:rFonts w:ascii="Simplified Arabic" w:eastAsia="Simplified Arabic" w:hAnsi="Simplified Arabic" w:cs="Simplified Arabic"/>
          <w:b/>
          <w:bCs/>
          <w:color w:val="000000"/>
          <w:sz w:val="24"/>
          <w:szCs w:val="24"/>
          <w:rtl/>
        </w:rPr>
        <w:t xml:space="preserve">، الرقابة </w:t>
      </w:r>
      <w:proofErr w:type="spellStart"/>
      <w:r>
        <w:rPr>
          <w:rFonts w:ascii="Simplified Arabic" w:eastAsia="Simplified Arabic" w:hAnsi="Simplified Arabic" w:cs="Simplified Arabic"/>
          <w:b/>
          <w:bCs/>
          <w:color w:val="000000"/>
          <w:sz w:val="24"/>
          <w:szCs w:val="24"/>
          <w:rtl/>
        </w:rPr>
        <w:t>الميزانياتية</w:t>
      </w:r>
      <w:proofErr w:type="spellEnd"/>
      <w:r>
        <w:rPr>
          <w:rFonts w:ascii="Simplified Arabic" w:eastAsia="Simplified Arabic" w:hAnsi="Simplified Arabic" w:cs="Simplified Arabic"/>
          <w:b/>
          <w:bCs/>
          <w:color w:val="000000"/>
          <w:sz w:val="24"/>
          <w:szCs w:val="24"/>
          <w:rtl/>
        </w:rPr>
        <w:t xml:space="preserve"> للنفقات العمومية للدولة في ظل أحكام القانون العضوي 18-15 المتعلق بقوانين المالية دراسة ميدانية للمراقبة </w:t>
      </w:r>
      <w:proofErr w:type="spellStart"/>
      <w:r>
        <w:rPr>
          <w:rFonts w:ascii="Simplified Arabic" w:eastAsia="Simplified Arabic" w:hAnsi="Simplified Arabic" w:cs="Simplified Arabic"/>
          <w:b/>
          <w:bCs/>
          <w:color w:val="000000"/>
          <w:sz w:val="24"/>
          <w:szCs w:val="24"/>
          <w:rtl/>
        </w:rPr>
        <w:t>الميزانياتية</w:t>
      </w:r>
      <w:proofErr w:type="spellEnd"/>
      <w:r>
        <w:rPr>
          <w:rFonts w:ascii="Simplified Arabic" w:eastAsia="Simplified Arabic" w:hAnsi="Simplified Arabic" w:cs="Simplified Arabic"/>
          <w:b/>
          <w:bCs/>
          <w:color w:val="000000"/>
          <w:sz w:val="24"/>
          <w:szCs w:val="24"/>
          <w:rtl/>
        </w:rPr>
        <w:t xml:space="preserve"> لدى ولاية برج بوعريريج</w:t>
      </w:r>
      <w:r>
        <w:rPr>
          <w:rFonts w:ascii="Simplified Arabic" w:eastAsia="Simplified Arabic" w:hAnsi="Simplified Arabic" w:cs="Simplified Arabic"/>
          <w:color w:val="000000"/>
          <w:sz w:val="24"/>
          <w:szCs w:val="24"/>
          <w:rtl/>
        </w:rPr>
        <w:t xml:space="preserve">، مذكرة مقدمة لاستكمال متطلبات نيل شهادة ماستر مهني، قسم علوم التسيير، جامعة محمد البشير الإبراهيمي برج بوعريريج، </w:t>
      </w:r>
      <w:r>
        <w:rPr>
          <w:rFonts w:ascii="Simplified Arabic" w:eastAsia="Simplified Arabic" w:hAnsi="Simplified Arabic" w:cs="Simplified Arabic"/>
          <w:b/>
          <w:bCs/>
          <w:color w:val="000000"/>
          <w:sz w:val="24"/>
          <w:szCs w:val="24"/>
        </w:rPr>
        <w:t>2024-2025.</w:t>
      </w:r>
    </w:p>
  </w:footnote>
  <w:footnote w:id="47">
    <w:p w14:paraId="235F6024" w14:textId="77777777" w:rsidR="00455085" w:rsidRDefault="00455085">
      <w:pPr>
        <w:pBdr>
          <w:top w:val="nil"/>
          <w:left w:val="nil"/>
          <w:bottom w:val="nil"/>
          <w:right w:val="nil"/>
          <w:between w:val="nil"/>
        </w:pBdr>
        <w:bidi/>
        <w:spacing w:after="0" w:line="240" w:lineRule="auto"/>
        <w:rPr>
          <w:color w:val="000000"/>
          <w:sz w:val="20"/>
          <w:szCs w:val="20"/>
        </w:rPr>
      </w:pPr>
      <w:r>
        <w:rPr>
          <w:vertAlign w:val="superscript"/>
        </w:rPr>
        <w:footnoteRef/>
      </w:r>
      <w:r>
        <w:rPr>
          <w:color w:val="000000"/>
          <w:sz w:val="20"/>
          <w:szCs w:val="20"/>
        </w:rPr>
        <w:t xml:space="preserve">  </w:t>
      </w:r>
      <w:r>
        <w:rPr>
          <w:rFonts w:ascii="Simplified Arabic" w:eastAsia="Simplified Arabic" w:hAnsi="Simplified Arabic" w:cs="Simplified Arabic"/>
          <w:color w:val="000000"/>
          <w:sz w:val="24"/>
          <w:szCs w:val="24"/>
          <w:rtl/>
        </w:rPr>
        <w:t xml:space="preserve">سعيدة </w:t>
      </w:r>
      <w:proofErr w:type="spellStart"/>
      <w:r>
        <w:rPr>
          <w:rFonts w:ascii="Simplified Arabic" w:eastAsia="Simplified Arabic" w:hAnsi="Simplified Arabic" w:cs="Simplified Arabic"/>
          <w:color w:val="000000"/>
          <w:sz w:val="24"/>
          <w:szCs w:val="24"/>
          <w:rtl/>
        </w:rPr>
        <w:t>آيت</w:t>
      </w:r>
      <w:proofErr w:type="spellEnd"/>
      <w:r>
        <w:rPr>
          <w:rFonts w:ascii="Simplified Arabic" w:eastAsia="Simplified Arabic" w:hAnsi="Simplified Arabic" w:cs="Simplified Arabic"/>
          <w:color w:val="000000"/>
          <w:sz w:val="24"/>
          <w:szCs w:val="24"/>
          <w:rtl/>
        </w:rPr>
        <w:t xml:space="preserve"> جيدة، رضوان أنساعد، محمد طرشي، </w:t>
      </w:r>
      <w:r>
        <w:rPr>
          <w:rFonts w:ascii="Simplified Arabic" w:eastAsia="Simplified Arabic" w:hAnsi="Simplified Arabic" w:cs="Simplified Arabic"/>
          <w:b/>
          <w:bCs/>
          <w:color w:val="000000"/>
          <w:sz w:val="24"/>
          <w:szCs w:val="24"/>
          <w:rtl/>
        </w:rPr>
        <w:t xml:space="preserve">الرقابة على الميزانية العامة في الجزائر في ظل الإصلاح </w:t>
      </w:r>
      <w:proofErr w:type="spellStart"/>
      <w:r>
        <w:rPr>
          <w:rFonts w:ascii="Simplified Arabic" w:eastAsia="Simplified Arabic" w:hAnsi="Simplified Arabic" w:cs="Simplified Arabic"/>
          <w:b/>
          <w:bCs/>
          <w:color w:val="000000"/>
          <w:sz w:val="24"/>
          <w:szCs w:val="24"/>
          <w:rtl/>
        </w:rPr>
        <w:t>الميزانياتي</w:t>
      </w:r>
      <w:proofErr w:type="spellEnd"/>
      <w:r>
        <w:rPr>
          <w:rFonts w:ascii="Simplified Arabic" w:eastAsia="Simplified Arabic" w:hAnsi="Simplified Arabic" w:cs="Simplified Arabic"/>
          <w:b/>
          <w:bCs/>
          <w:color w:val="000000"/>
          <w:sz w:val="24"/>
          <w:szCs w:val="24"/>
          <w:rtl/>
        </w:rPr>
        <w:t xml:space="preserve"> - نحو تفعيل  دور أجهزة الرقابة ، </w:t>
      </w:r>
      <w:r>
        <w:rPr>
          <w:rFonts w:ascii="Simplified Arabic" w:eastAsia="Simplified Arabic" w:hAnsi="Simplified Arabic" w:cs="Simplified Arabic"/>
          <w:color w:val="000000"/>
          <w:sz w:val="24"/>
          <w:szCs w:val="24"/>
          <w:rtl/>
        </w:rPr>
        <w:t>جامعة حسيبة بن بوعلي بالشلف، الجزائر، مجلـة الإدارة والتنمية للبحوث والدراسات، المجلد</w:t>
      </w:r>
      <w:r>
        <w:rPr>
          <w:rFonts w:ascii="Simplified Arabic" w:eastAsia="Simplified Arabic" w:hAnsi="Simplified Arabic" w:cs="Simplified Arabic"/>
          <w:b/>
          <w:bCs/>
          <w:color w:val="000000"/>
          <w:sz w:val="24"/>
          <w:szCs w:val="24"/>
        </w:rPr>
        <w:t>13</w:t>
      </w:r>
      <w:r>
        <w:rPr>
          <w:rFonts w:ascii="Simplified Arabic" w:eastAsia="Simplified Arabic" w:hAnsi="Simplified Arabic" w:cs="Simplified Arabic"/>
          <w:b/>
          <w:bCs/>
          <w:color w:val="000000"/>
          <w:sz w:val="24"/>
          <w:szCs w:val="24"/>
          <w:rtl/>
        </w:rPr>
        <w:t>،</w:t>
      </w:r>
      <w:r>
        <w:rPr>
          <w:rFonts w:ascii="Simplified Arabic" w:eastAsia="Simplified Arabic" w:hAnsi="Simplified Arabic" w:cs="Simplified Arabic"/>
          <w:color w:val="000000"/>
          <w:sz w:val="24"/>
          <w:szCs w:val="24"/>
          <w:rtl/>
        </w:rPr>
        <w:t xml:space="preserve"> العدد</w:t>
      </w:r>
      <w:r>
        <w:rPr>
          <w:rFonts w:ascii="Simplified Arabic" w:eastAsia="Simplified Arabic" w:hAnsi="Simplified Arabic" w:cs="Simplified Arabic"/>
          <w:b/>
          <w:bCs/>
          <w:color w:val="000000"/>
          <w:sz w:val="24"/>
          <w:szCs w:val="24"/>
        </w:rPr>
        <w:t>02</w:t>
      </w:r>
      <w:r>
        <w:rPr>
          <w:rFonts w:ascii="Simplified Arabic" w:eastAsia="Simplified Arabic" w:hAnsi="Simplified Arabic" w:cs="Simplified Arabic"/>
          <w:color w:val="000000"/>
          <w:sz w:val="24"/>
          <w:szCs w:val="24"/>
          <w:rtl/>
        </w:rPr>
        <w:t xml:space="preserve">، ديسمبر </w:t>
      </w:r>
      <w:r>
        <w:rPr>
          <w:rFonts w:ascii="Simplified Arabic" w:eastAsia="Simplified Arabic" w:hAnsi="Simplified Arabic" w:cs="Simplified Arabic"/>
          <w:b/>
          <w:bCs/>
          <w:color w:val="000000"/>
          <w:sz w:val="24"/>
          <w:szCs w:val="24"/>
        </w:rPr>
        <w:t>2024</w:t>
      </w:r>
      <w:r>
        <w:rPr>
          <w:rFonts w:ascii="Simplified Arabic" w:eastAsia="Simplified Arabic" w:hAnsi="Simplified Arabic" w:cs="Simplified Arabic"/>
          <w:color w:val="000000"/>
          <w:sz w:val="24"/>
          <w:szCs w:val="24"/>
        </w:rPr>
        <w:t>.</w:t>
      </w:r>
    </w:p>
  </w:footnote>
  <w:footnote w:id="48">
    <w:p w14:paraId="1CF80931" w14:textId="77777777" w:rsidR="00455085" w:rsidRDefault="00455085">
      <w:pPr>
        <w:pBdr>
          <w:top w:val="nil"/>
          <w:left w:val="nil"/>
          <w:bottom w:val="nil"/>
          <w:right w:val="nil"/>
          <w:between w:val="nil"/>
        </w:pBdr>
        <w:bidi/>
        <w:spacing w:after="0" w:line="240" w:lineRule="auto"/>
        <w:rPr>
          <w:color w:val="000000"/>
          <w:sz w:val="20"/>
          <w:szCs w:val="20"/>
        </w:rPr>
      </w:pPr>
      <w:r>
        <w:rPr>
          <w:vertAlign w:val="superscript"/>
        </w:rPr>
        <w:footnoteRef/>
      </w:r>
      <w:r>
        <w:rPr>
          <w:color w:val="000000"/>
          <w:sz w:val="20"/>
          <w:szCs w:val="20"/>
        </w:rPr>
        <w:t xml:space="preserve">  </w:t>
      </w:r>
      <w:r>
        <w:rPr>
          <w:rFonts w:ascii="Simplified Arabic" w:eastAsia="Simplified Arabic" w:hAnsi="Simplified Arabic" w:cs="Simplified Arabic"/>
          <w:color w:val="000000"/>
          <w:sz w:val="24"/>
          <w:szCs w:val="24"/>
          <w:rtl/>
        </w:rPr>
        <w:t xml:space="preserve">منال بن طيب، </w:t>
      </w:r>
      <w:r>
        <w:rPr>
          <w:rFonts w:ascii="Simplified Arabic" w:eastAsia="Simplified Arabic" w:hAnsi="Simplified Arabic" w:cs="Simplified Arabic"/>
          <w:b/>
          <w:bCs/>
          <w:color w:val="000000"/>
          <w:sz w:val="24"/>
          <w:szCs w:val="24"/>
          <w:rtl/>
        </w:rPr>
        <w:t xml:space="preserve">دور الرقابة </w:t>
      </w:r>
      <w:proofErr w:type="spellStart"/>
      <w:r>
        <w:rPr>
          <w:rFonts w:ascii="Simplified Arabic" w:eastAsia="Simplified Arabic" w:hAnsi="Simplified Arabic" w:cs="Simplified Arabic"/>
          <w:b/>
          <w:bCs/>
          <w:color w:val="000000"/>
          <w:sz w:val="24"/>
          <w:szCs w:val="24"/>
          <w:rtl/>
        </w:rPr>
        <w:t>الميزانياتية</w:t>
      </w:r>
      <w:proofErr w:type="spellEnd"/>
      <w:r>
        <w:rPr>
          <w:rFonts w:ascii="Simplified Arabic" w:eastAsia="Simplified Arabic" w:hAnsi="Simplified Arabic" w:cs="Simplified Arabic"/>
          <w:b/>
          <w:bCs/>
          <w:color w:val="000000"/>
          <w:sz w:val="24"/>
          <w:szCs w:val="24"/>
          <w:rtl/>
        </w:rPr>
        <w:t xml:space="preserve"> في ترشيد النفقات العمومية حسب القانون العضوي 18-15 المؤرخ في2 سبتمبر 2018 )دراسة حالة المديرية الجهوية للميزانية</w:t>
      </w:r>
      <w:r>
        <w:rPr>
          <w:rFonts w:ascii="Simplified Arabic" w:eastAsia="Simplified Arabic" w:hAnsi="Simplified Arabic" w:cs="Simplified Arabic"/>
          <w:color w:val="000000"/>
          <w:sz w:val="24"/>
          <w:szCs w:val="24"/>
          <w:rtl/>
        </w:rPr>
        <w:t xml:space="preserve">(، مذكرة مقدمة لاستكمال متطلبات شهادة الماستر الأكاديمي، الطور الثاني في ميدان: علوم اقتصادية والتسيير وعلوم تجارية فرع علوم المالية والمحاسبة، جامعة قاصدي مرباح ورقلة-الجزائر، </w:t>
      </w:r>
      <w:r>
        <w:rPr>
          <w:rFonts w:ascii="Simplified Arabic" w:eastAsia="Simplified Arabic" w:hAnsi="Simplified Arabic" w:cs="Simplified Arabic"/>
          <w:b/>
          <w:bCs/>
          <w:color w:val="000000"/>
          <w:sz w:val="24"/>
          <w:szCs w:val="24"/>
        </w:rPr>
        <w:t>2024-2025.</w:t>
      </w:r>
    </w:p>
  </w:footnote>
  <w:footnote w:id="49">
    <w:p w14:paraId="7285548B" w14:textId="77777777" w:rsidR="00455085" w:rsidRDefault="00455085">
      <w:pPr>
        <w:pBdr>
          <w:top w:val="nil"/>
          <w:left w:val="nil"/>
          <w:bottom w:val="nil"/>
          <w:right w:val="nil"/>
          <w:between w:val="nil"/>
        </w:pBdr>
        <w:bidi/>
        <w:spacing w:after="0" w:line="240" w:lineRule="auto"/>
        <w:rPr>
          <w:color w:val="000000"/>
          <w:sz w:val="20"/>
          <w:szCs w:val="20"/>
        </w:rPr>
      </w:pPr>
      <w:r>
        <w:rPr>
          <w:vertAlign w:val="superscript"/>
        </w:rPr>
        <w:footnoteRef/>
      </w:r>
      <w:r>
        <w:rPr>
          <w:color w:val="000000"/>
          <w:sz w:val="20"/>
          <w:szCs w:val="20"/>
        </w:rPr>
        <w:t xml:space="preserve">  </w:t>
      </w:r>
      <w:r>
        <w:rPr>
          <w:rFonts w:ascii="Simplified Arabic" w:eastAsia="Simplified Arabic" w:hAnsi="Simplified Arabic" w:cs="Simplified Arabic"/>
          <w:color w:val="000000"/>
          <w:sz w:val="24"/>
          <w:szCs w:val="24"/>
          <w:rtl/>
        </w:rPr>
        <w:t>مسكين الحاج، ذياب زقاي</w:t>
      </w:r>
      <w:r>
        <w:rPr>
          <w:rFonts w:ascii="Simplified Arabic" w:eastAsia="Simplified Arabic" w:hAnsi="Simplified Arabic" w:cs="Simplified Arabic"/>
          <w:b/>
          <w:bCs/>
          <w:color w:val="000000"/>
          <w:sz w:val="24"/>
          <w:szCs w:val="24"/>
          <w:rtl/>
        </w:rPr>
        <w:t>،</w:t>
      </w:r>
      <w:r>
        <w:rPr>
          <w:rFonts w:ascii="Simplified Arabic" w:eastAsia="Simplified Arabic" w:hAnsi="Simplified Arabic" w:cs="Simplified Arabic"/>
          <w:b/>
          <w:bCs/>
          <w:color w:val="000000"/>
          <w:sz w:val="24"/>
          <w:szCs w:val="24"/>
        </w:rPr>
        <w:t xml:space="preserve"> </w:t>
      </w:r>
      <w:r>
        <w:rPr>
          <w:rFonts w:ascii="Simplified Arabic" w:eastAsia="Simplified Arabic" w:hAnsi="Simplified Arabic" w:cs="Simplified Arabic"/>
          <w:b/>
          <w:bCs/>
          <w:color w:val="000000"/>
          <w:sz w:val="28"/>
          <w:szCs w:val="28"/>
          <w:rtl/>
        </w:rPr>
        <w:t>الرقابة السابقة على النفقات العمومية على ضوء الإصلاحات الجديدة- دراسة حالة بلدية الحساسنة ولاية سعيدة</w:t>
      </w:r>
      <w:r>
        <w:rPr>
          <w:rFonts w:ascii="Simplified Arabic" w:eastAsia="Simplified Arabic" w:hAnsi="Simplified Arabic" w:cs="Simplified Arabic"/>
          <w:b/>
          <w:bCs/>
          <w:color w:val="000000"/>
          <w:sz w:val="24"/>
          <w:szCs w:val="24"/>
        </w:rPr>
        <w:t xml:space="preserve"> </w:t>
      </w:r>
      <w:r>
        <w:rPr>
          <w:rFonts w:ascii="Simplified Arabic" w:eastAsia="Simplified Arabic" w:hAnsi="Simplified Arabic" w:cs="Simplified Arabic"/>
          <w:color w:val="000000"/>
          <w:sz w:val="24"/>
          <w:szCs w:val="24"/>
          <w:rtl/>
        </w:rPr>
        <w:t>، جامعة سعيدة، الدكتور محمد الطاهر، الجزائر، مجلة دفاتر اقتصادية، المجلد</w:t>
      </w:r>
      <w:r>
        <w:rPr>
          <w:rFonts w:ascii="Simplified Arabic" w:eastAsia="Simplified Arabic" w:hAnsi="Simplified Arabic" w:cs="Simplified Arabic"/>
          <w:b/>
          <w:bCs/>
          <w:color w:val="000000"/>
          <w:sz w:val="24"/>
          <w:szCs w:val="24"/>
        </w:rPr>
        <w:t>16</w:t>
      </w:r>
      <w:r>
        <w:rPr>
          <w:rFonts w:ascii="Simplified Arabic" w:eastAsia="Simplified Arabic" w:hAnsi="Simplified Arabic" w:cs="Simplified Arabic"/>
          <w:b/>
          <w:bCs/>
          <w:color w:val="000000"/>
          <w:sz w:val="24"/>
          <w:szCs w:val="24"/>
          <w:rtl/>
        </w:rPr>
        <w:t>،</w:t>
      </w:r>
      <w:r>
        <w:rPr>
          <w:rFonts w:ascii="Simplified Arabic" w:eastAsia="Simplified Arabic" w:hAnsi="Simplified Arabic" w:cs="Simplified Arabic"/>
          <w:color w:val="000000"/>
          <w:sz w:val="24"/>
          <w:szCs w:val="24"/>
          <w:rtl/>
        </w:rPr>
        <w:t xml:space="preserve"> العدد</w:t>
      </w:r>
      <w:r>
        <w:rPr>
          <w:rFonts w:ascii="Simplified Arabic" w:eastAsia="Simplified Arabic" w:hAnsi="Simplified Arabic" w:cs="Simplified Arabic"/>
          <w:b/>
          <w:bCs/>
          <w:color w:val="000000"/>
          <w:sz w:val="24"/>
          <w:szCs w:val="24"/>
        </w:rPr>
        <w:t>01</w:t>
      </w:r>
      <w:r>
        <w:rPr>
          <w:rFonts w:ascii="Simplified Arabic" w:eastAsia="Simplified Arabic" w:hAnsi="Simplified Arabic" w:cs="Simplified Arabic"/>
          <w:color w:val="000000"/>
          <w:sz w:val="24"/>
          <w:szCs w:val="24"/>
          <w:rtl/>
        </w:rPr>
        <w:t>،</w:t>
      </w:r>
      <w:r>
        <w:rPr>
          <w:rFonts w:ascii="Simplified Arabic" w:eastAsia="Simplified Arabic" w:hAnsi="Simplified Arabic" w:cs="Simplified Arabic"/>
          <w:color w:val="000000"/>
          <w:sz w:val="24"/>
          <w:szCs w:val="24"/>
        </w:rPr>
        <w:t xml:space="preserve"> </w:t>
      </w:r>
      <w:r>
        <w:rPr>
          <w:rFonts w:ascii="Simplified Arabic" w:eastAsia="Simplified Arabic" w:hAnsi="Simplified Arabic" w:cs="Simplified Arabic"/>
          <w:b/>
          <w:bCs/>
          <w:color w:val="000000"/>
          <w:sz w:val="24"/>
          <w:szCs w:val="24"/>
        </w:rPr>
        <w:t>2025.</w:t>
      </w:r>
    </w:p>
  </w:footnote>
  <w:footnote w:id="50">
    <w:p w14:paraId="00095E19" w14:textId="77777777" w:rsidR="00455085" w:rsidRPr="00F335FA" w:rsidRDefault="00455085">
      <w:pPr>
        <w:pBdr>
          <w:top w:val="nil"/>
          <w:left w:val="nil"/>
          <w:bottom w:val="nil"/>
          <w:right w:val="nil"/>
          <w:between w:val="nil"/>
        </w:pBdr>
        <w:spacing w:after="0" w:line="240" w:lineRule="auto"/>
        <w:rPr>
          <w:color w:val="000000"/>
          <w:sz w:val="20"/>
          <w:szCs w:val="20"/>
          <w:lang w:val="en-US"/>
        </w:rPr>
      </w:pPr>
      <w:r>
        <w:rPr>
          <w:vertAlign w:val="superscript"/>
        </w:rPr>
        <w:footnoteRef/>
      </w:r>
      <w:r w:rsidRPr="00F335FA">
        <w:rPr>
          <w:color w:val="000000"/>
          <w:sz w:val="20"/>
          <w:szCs w:val="20"/>
          <w:lang w:val="en-US"/>
        </w:rPr>
        <w:t xml:space="preserve"> </w:t>
      </w:r>
      <w:hyperlink r:id="rId1">
        <w:r w:rsidRPr="00F335FA">
          <w:rPr>
            <w:color w:val="000000"/>
            <w:lang w:val="en-US"/>
          </w:rPr>
          <w:t xml:space="preserve">George </w:t>
        </w:r>
        <w:proofErr w:type="spellStart"/>
        <w:r w:rsidRPr="00F335FA">
          <w:rPr>
            <w:color w:val="000000"/>
            <w:lang w:val="en-US"/>
          </w:rPr>
          <w:t>Akasum</w:t>
        </w:r>
        <w:proofErr w:type="spellEnd"/>
        <w:r w:rsidRPr="00F335FA">
          <w:rPr>
            <w:color w:val="000000"/>
            <w:lang w:val="en-US"/>
          </w:rPr>
          <w:t xml:space="preserve"> </w:t>
        </w:r>
        <w:proofErr w:type="spellStart"/>
        <w:r w:rsidRPr="00F335FA">
          <w:rPr>
            <w:color w:val="000000"/>
            <w:lang w:val="en-US"/>
          </w:rPr>
          <w:t>Akayuri</w:t>
        </w:r>
        <w:proofErr w:type="spellEnd"/>
      </w:hyperlink>
      <w:r w:rsidRPr="00F335FA">
        <w:rPr>
          <w:color w:val="000000"/>
          <w:lang w:val="en-US"/>
        </w:rPr>
        <w:t>, </w:t>
      </w:r>
      <w:proofErr w:type="spellStart"/>
      <w:r>
        <w:fldChar w:fldCharType="begin"/>
      </w:r>
      <w:r>
        <w:instrText xml:space="preserve"> HYPERLINK "about:blank" \h </w:instrText>
      </w:r>
      <w:r>
        <w:fldChar w:fldCharType="separate"/>
      </w:r>
      <w:r w:rsidRPr="00F335FA">
        <w:rPr>
          <w:color w:val="000000"/>
          <w:lang w:val="en-US"/>
        </w:rPr>
        <w:t>Kwabena</w:t>
      </w:r>
      <w:proofErr w:type="spellEnd"/>
      <w:r w:rsidRPr="00F335FA">
        <w:rPr>
          <w:color w:val="000000"/>
          <w:lang w:val="en-US"/>
        </w:rPr>
        <w:t xml:space="preserve"> </w:t>
      </w:r>
      <w:proofErr w:type="spellStart"/>
      <w:r w:rsidRPr="00F335FA">
        <w:rPr>
          <w:color w:val="000000"/>
          <w:lang w:val="en-US"/>
        </w:rPr>
        <w:t>Ampong</w:t>
      </w:r>
      <w:proofErr w:type="spellEnd"/>
      <w:r>
        <w:rPr>
          <w:color w:val="000000"/>
          <w:lang w:val="en-US"/>
        </w:rPr>
        <w:fldChar w:fldCharType="end"/>
      </w:r>
      <w:r w:rsidRPr="00F335FA">
        <w:rPr>
          <w:color w:val="000000"/>
          <w:lang w:val="en-US"/>
        </w:rPr>
        <w:t>, </w:t>
      </w:r>
      <w:hyperlink r:id="rId2">
        <w:r w:rsidRPr="00F335FA">
          <w:rPr>
            <w:color w:val="000000"/>
            <w:lang w:val="en-US"/>
          </w:rPr>
          <w:t xml:space="preserve">Samuel </w:t>
        </w:r>
        <w:proofErr w:type="spellStart"/>
        <w:r w:rsidRPr="00F335FA">
          <w:rPr>
            <w:color w:val="000000"/>
            <w:lang w:val="en-US"/>
          </w:rPr>
          <w:t>Apau</w:t>
        </w:r>
        <w:proofErr w:type="spellEnd"/>
      </w:hyperlink>
      <w:r w:rsidRPr="00F335FA">
        <w:rPr>
          <w:color w:val="000000"/>
          <w:lang w:val="en-US"/>
        </w:rPr>
        <w:t xml:space="preserve">, </w:t>
      </w:r>
      <w:r w:rsidRPr="00F335FA">
        <w:rPr>
          <w:b/>
          <w:bCs/>
          <w:color w:val="000000"/>
          <w:lang w:val="en-US"/>
        </w:rPr>
        <w:t>Budget and Budgetary Control, a Real Tool for Controlling Public Expenditure in the Context of Public Sector Organization in Ghana</w:t>
      </w:r>
      <w:r w:rsidRPr="00F335FA">
        <w:rPr>
          <w:color w:val="000000"/>
          <w:lang w:val="en-US"/>
        </w:rPr>
        <w:t>, Published in </w:t>
      </w:r>
      <w:hyperlink r:id="rId3">
        <w:r w:rsidRPr="00F335FA">
          <w:rPr>
            <w:color w:val="000000"/>
            <w:lang w:val="en-US"/>
          </w:rPr>
          <w:t>International Journal of Accounting, Finance and Risk Management</w:t>
        </w:r>
      </w:hyperlink>
      <w:r w:rsidRPr="00F335FA">
        <w:rPr>
          <w:color w:val="000000"/>
          <w:lang w:val="en-US"/>
        </w:rPr>
        <w:t> (</w:t>
      </w:r>
      <w:hyperlink r:id="rId4">
        <w:r w:rsidRPr="00F335FA">
          <w:rPr>
            <w:color w:val="000000"/>
            <w:lang w:val="en-US"/>
          </w:rPr>
          <w:t xml:space="preserve">Volume </w:t>
        </w:r>
      </w:hyperlink>
      <w:hyperlink r:id="rId5">
        <w:r w:rsidRPr="00F335FA">
          <w:rPr>
            <w:b/>
            <w:bCs/>
            <w:color w:val="000000"/>
            <w:lang w:val="en-US"/>
          </w:rPr>
          <w:t>10</w:t>
        </w:r>
      </w:hyperlink>
      <w:hyperlink r:id="rId6">
        <w:r w:rsidRPr="00F335FA">
          <w:rPr>
            <w:color w:val="000000"/>
            <w:lang w:val="en-US"/>
          </w:rPr>
          <w:t xml:space="preserve">, Issue </w:t>
        </w:r>
      </w:hyperlink>
      <w:hyperlink r:id="rId7">
        <w:r w:rsidRPr="00F335FA">
          <w:rPr>
            <w:b/>
            <w:bCs/>
            <w:color w:val="000000"/>
            <w:lang w:val="en-US"/>
          </w:rPr>
          <w:t>1</w:t>
        </w:r>
      </w:hyperlink>
      <w:r w:rsidRPr="00F335FA">
        <w:rPr>
          <w:color w:val="000000"/>
          <w:lang w:val="en-US"/>
        </w:rPr>
        <w:t xml:space="preserve">), </w:t>
      </w:r>
      <w:r w:rsidRPr="00F335FA">
        <w:rPr>
          <w:b/>
          <w:bCs/>
          <w:color w:val="000000"/>
          <w:lang w:val="en-US"/>
        </w:rPr>
        <w:t>2025</w:t>
      </w:r>
      <w:r w:rsidRPr="00F335FA">
        <w:rPr>
          <w:color w:val="000000"/>
          <w:lang w:val="en-US"/>
        </w:rPr>
        <w:t>.</w:t>
      </w:r>
    </w:p>
  </w:footnote>
  <w:footnote w:id="51">
    <w:p w14:paraId="026B9377" w14:textId="77777777" w:rsidR="00455085" w:rsidRPr="00F335FA" w:rsidRDefault="00455085">
      <w:pPr>
        <w:pBdr>
          <w:top w:val="nil"/>
          <w:left w:val="nil"/>
          <w:bottom w:val="nil"/>
          <w:right w:val="nil"/>
          <w:between w:val="nil"/>
        </w:pBdr>
        <w:spacing w:after="0" w:line="240" w:lineRule="auto"/>
        <w:rPr>
          <w:color w:val="000000"/>
          <w:sz w:val="20"/>
          <w:szCs w:val="20"/>
          <w:lang w:val="en-US"/>
        </w:rPr>
      </w:pPr>
      <w:r>
        <w:rPr>
          <w:vertAlign w:val="superscript"/>
        </w:rPr>
        <w:footnoteRef/>
      </w:r>
      <w:r w:rsidRPr="00F335FA">
        <w:rPr>
          <w:color w:val="000000"/>
          <w:sz w:val="20"/>
          <w:szCs w:val="20"/>
          <w:lang w:val="en-US"/>
        </w:rPr>
        <w:t xml:space="preserve"> </w:t>
      </w:r>
      <w:r w:rsidRPr="00F335FA">
        <w:rPr>
          <w:color w:val="000000"/>
          <w:lang w:val="en-US"/>
        </w:rPr>
        <w:t xml:space="preserve">Tobias Johansson a, Sven Siverbo, </w:t>
      </w:r>
      <w:r w:rsidRPr="00F335FA">
        <w:rPr>
          <w:b/>
          <w:bCs/>
          <w:color w:val="000000"/>
          <w:lang w:val="en-US"/>
        </w:rPr>
        <w:t>The appropriateness of tight budget control in public sector organizations facing budget turbulenc</w:t>
      </w:r>
      <w:r w:rsidRPr="00F335FA">
        <w:rPr>
          <w:color w:val="000000"/>
          <w:lang w:val="en-US"/>
        </w:rPr>
        <w:t xml:space="preserve">e, Management Accounting Research, Volume </w:t>
      </w:r>
      <w:r w:rsidRPr="00F335FA">
        <w:rPr>
          <w:b/>
          <w:bCs/>
          <w:color w:val="000000"/>
          <w:lang w:val="en-US"/>
        </w:rPr>
        <w:t>25</w:t>
      </w:r>
      <w:r w:rsidRPr="00F335FA">
        <w:rPr>
          <w:color w:val="000000"/>
          <w:lang w:val="en-US"/>
        </w:rPr>
        <w:t xml:space="preserve">, Issue </w:t>
      </w:r>
      <w:r w:rsidRPr="00F335FA">
        <w:rPr>
          <w:b/>
          <w:bCs/>
          <w:color w:val="000000"/>
          <w:lang w:val="en-US"/>
        </w:rPr>
        <w:t>4</w:t>
      </w:r>
      <w:r w:rsidRPr="00F335FA">
        <w:rPr>
          <w:color w:val="000000"/>
          <w:lang w:val="en-US"/>
        </w:rPr>
        <w:t xml:space="preserve">, December </w:t>
      </w:r>
      <w:r w:rsidRPr="00F335FA">
        <w:rPr>
          <w:b/>
          <w:bCs/>
          <w:color w:val="000000"/>
          <w:lang w:val="en-US"/>
        </w:rPr>
        <w:t>2014</w:t>
      </w:r>
      <w:r w:rsidRPr="00F335FA">
        <w:rPr>
          <w:color w:val="000000"/>
          <w:lang w:val="en-US"/>
        </w:rPr>
        <w:t> </w:t>
      </w:r>
    </w:p>
  </w:footnote>
  <w:footnote w:id="52">
    <w:p w14:paraId="7405006A" w14:textId="77777777" w:rsidR="00455085" w:rsidRDefault="00455085">
      <w:pPr>
        <w:pBdr>
          <w:top w:val="nil"/>
          <w:left w:val="nil"/>
          <w:bottom w:val="nil"/>
          <w:right w:val="nil"/>
          <w:between w:val="nil"/>
        </w:pBdr>
        <w:bidi/>
        <w:spacing w:after="0" w:line="240" w:lineRule="auto"/>
        <w:rPr>
          <w:rFonts w:ascii="Simplified Arabic" w:eastAsia="Simplified Arabic" w:hAnsi="Simplified Arabic" w:cs="Simplified Arabic"/>
          <w:color w:val="000000"/>
          <w:sz w:val="24"/>
          <w:szCs w:val="24"/>
        </w:rPr>
      </w:pPr>
      <w:r>
        <w:rPr>
          <w:vertAlign w:val="superscript"/>
        </w:rPr>
        <w:footnoteRef/>
      </w:r>
      <w:r>
        <w:rPr>
          <w:rFonts w:ascii="Simplified Arabic" w:eastAsia="Simplified Arabic" w:hAnsi="Simplified Arabic" w:cs="Simplified Arabic"/>
          <w:color w:val="000000"/>
          <w:sz w:val="24"/>
          <w:szCs w:val="24"/>
          <w:rtl/>
        </w:rPr>
        <w:t xml:space="preserve">  الرقابة السابقة على </w:t>
      </w:r>
      <w:proofErr w:type="gramStart"/>
      <w:r>
        <w:rPr>
          <w:rFonts w:ascii="Simplified Arabic" w:eastAsia="Simplified Arabic" w:hAnsi="Simplified Arabic" w:cs="Simplified Arabic"/>
          <w:color w:val="000000"/>
          <w:sz w:val="24"/>
          <w:szCs w:val="24"/>
          <w:rtl/>
        </w:rPr>
        <w:t>النفقات ،</w:t>
      </w:r>
      <w:proofErr w:type="gramEnd"/>
      <w:r>
        <w:rPr>
          <w:rFonts w:ascii="Simplified Arabic" w:eastAsia="Simplified Arabic" w:hAnsi="Simplified Arabic" w:cs="Simplified Arabic"/>
          <w:color w:val="000000"/>
          <w:sz w:val="24"/>
          <w:szCs w:val="24"/>
          <w:rtl/>
        </w:rPr>
        <w:t xml:space="preserve"> المرسوم التنفيذي رقم 414، المؤرخ في 14 نوفمبر 1992، جريدة الرسمية عدد82، 15 نوفمبر 1992.</w:t>
      </w:r>
    </w:p>
    <w:p w14:paraId="7EEDD53D" w14:textId="77777777" w:rsidR="00455085" w:rsidRDefault="00455085">
      <w:pPr>
        <w:pBdr>
          <w:top w:val="nil"/>
          <w:left w:val="nil"/>
          <w:bottom w:val="nil"/>
          <w:right w:val="nil"/>
          <w:between w:val="nil"/>
        </w:pBdr>
        <w:bidi/>
        <w:spacing w:after="0" w:line="240" w:lineRule="auto"/>
        <w:rPr>
          <w:rFonts w:ascii="Simplified Arabic" w:eastAsia="Simplified Arabic" w:hAnsi="Simplified Arabic" w:cs="Simplified Arabic"/>
          <w:color w:val="000000"/>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FD62B9"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AE563"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F49633"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4C6B4"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49E756"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EF5F2"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BA95A5" w14:textId="77777777" w:rsidR="00455085" w:rsidRDefault="00455085">
    <w:pPr>
      <w:pBdr>
        <w:top w:val="nil"/>
        <w:left w:val="nil"/>
        <w:bottom w:val="nil"/>
        <w:right w:val="nil"/>
        <w:between w:val="nil"/>
      </w:pBdr>
      <w:tabs>
        <w:tab w:val="center" w:pos="4536"/>
        <w:tab w:val="right" w:pos="9072"/>
      </w:tabs>
      <w:bidi/>
      <w:spacing w:after="0" w:line="240" w:lineRule="auto"/>
      <w:rPr>
        <w:rFonts w:ascii="Simplified Arabic" w:eastAsia="Simplified Arabic" w:hAnsi="Simplified Arabic" w:cs="Simplified Arabic"/>
        <w:b/>
        <w:bCs/>
        <w:color w:val="000000"/>
      </w:rPr>
    </w:pPr>
    <w:r>
      <w:rPr>
        <w:color w:val="000000"/>
      </w:rPr>
      <w:t xml:space="preserve"> </w:t>
    </w:r>
    <w:r>
      <w:rPr>
        <w:rFonts w:ascii="Simplified Arabic" w:eastAsia="Simplified Arabic" w:hAnsi="Simplified Arabic" w:cs="Simplified Arabic"/>
        <w:b/>
        <w:bCs/>
        <w:color w:val="000000"/>
        <w:sz w:val="28"/>
        <w:szCs w:val="28"/>
        <w:rtl/>
      </w:rPr>
      <w:t>قائمة المحتويات</w:t>
    </w:r>
  </w:p>
  <w:p w14:paraId="150BB0BD" w14:textId="77777777" w:rsidR="00455085" w:rsidRDefault="00455085">
    <w:pPr>
      <w:spacing w:after="0" w:line="240" w:lineRule="auto"/>
      <w:rPr>
        <w:color w:val="FFFFFF"/>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997F1B" w14:textId="77777777" w:rsidR="00455085" w:rsidRDefault="00455085">
    <w:pPr>
      <w:pBdr>
        <w:top w:val="nil"/>
        <w:left w:val="nil"/>
        <w:bottom w:val="nil"/>
        <w:right w:val="nil"/>
        <w:between w:val="nil"/>
      </w:pBdr>
      <w:tabs>
        <w:tab w:val="center" w:pos="4536"/>
        <w:tab w:val="right" w:pos="9072"/>
      </w:tabs>
      <w:bidi/>
      <w:spacing w:after="0" w:line="240" w:lineRule="auto"/>
      <w:rPr>
        <w:rFonts w:ascii="Simplified Arabic" w:eastAsia="Simplified Arabic" w:hAnsi="Simplified Arabic" w:cs="Simplified Arabic"/>
        <w:b/>
        <w:bCs/>
        <w:color w:val="000000"/>
      </w:rPr>
    </w:pPr>
    <w:r>
      <w:rPr>
        <w:color w:val="000000"/>
      </w:rPr>
      <w:t xml:space="preserve"> </w:t>
    </w:r>
    <w:r>
      <w:rPr>
        <w:rFonts w:ascii="Simplified Arabic" w:eastAsia="Simplified Arabic" w:hAnsi="Simplified Arabic" w:cs="Simplified Arabic"/>
        <w:b/>
        <w:bCs/>
        <w:color w:val="000000"/>
        <w:sz w:val="28"/>
        <w:szCs w:val="28"/>
        <w:rtl/>
      </w:rPr>
      <w:t xml:space="preserve">قائمة الجداول و الأشكال و الملاحق </w:t>
    </w:r>
    <w:proofErr w:type="gramStart"/>
    <w:r>
      <w:rPr>
        <w:rFonts w:ascii="Simplified Arabic" w:eastAsia="Simplified Arabic" w:hAnsi="Simplified Arabic" w:cs="Simplified Arabic"/>
        <w:b/>
        <w:bCs/>
        <w:color w:val="000000"/>
        <w:sz w:val="28"/>
        <w:szCs w:val="28"/>
        <w:rtl/>
      </w:rPr>
      <w:t>والمختصرات</w:t>
    </w:r>
    <w:proofErr w:type="gramEnd"/>
  </w:p>
  <w:p w14:paraId="15ADF7A4" w14:textId="77777777" w:rsidR="00455085" w:rsidRDefault="00455085">
    <w:pPr>
      <w:spacing w:after="0" w:line="240" w:lineRule="auto"/>
      <w:rPr>
        <w:color w:val="FFFFFF"/>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FA8AED"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431E04" w14:textId="77777777" w:rsidR="00455085" w:rsidRDefault="00455085">
    <w:pPr>
      <w:pBdr>
        <w:top w:val="nil"/>
        <w:left w:val="nil"/>
        <w:bottom w:val="single" w:sz="24" w:space="1" w:color="622423"/>
        <w:right w:val="nil"/>
        <w:between w:val="nil"/>
      </w:pBdr>
      <w:tabs>
        <w:tab w:val="center" w:pos="4536"/>
        <w:tab w:val="right" w:pos="9072"/>
      </w:tabs>
      <w:bidi/>
      <w:spacing w:after="0" w:line="240" w:lineRule="auto"/>
      <w:jc w:val="center"/>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مقدمة</w:t>
    </w:r>
  </w:p>
  <w:p w14:paraId="03E353E7"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9FE22D"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CCF410" w14:textId="77777777" w:rsidR="00455085" w:rsidRDefault="00455085">
    <w:pPr>
      <w:pBdr>
        <w:top w:val="nil"/>
        <w:left w:val="nil"/>
        <w:bottom w:val="single" w:sz="24" w:space="1" w:color="622423"/>
        <w:right w:val="nil"/>
        <w:between w:val="nil"/>
      </w:pBdr>
      <w:tabs>
        <w:tab w:val="center" w:pos="4536"/>
        <w:tab w:val="right" w:pos="9072"/>
      </w:tabs>
      <w:bidi/>
      <w:spacing w:after="0" w:line="240" w:lineRule="auto"/>
      <w:jc w:val="center"/>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 xml:space="preserve">الفصل الأول       الإطار النظري والدراسات السابقة للرقابة </w:t>
    </w:r>
    <w:proofErr w:type="spellStart"/>
    <w:r>
      <w:rPr>
        <w:rFonts w:ascii="Simplified Arabic" w:eastAsia="Simplified Arabic" w:hAnsi="Simplified Arabic" w:cs="Simplified Arabic"/>
        <w:b/>
        <w:bCs/>
        <w:color w:val="000000"/>
        <w:sz w:val="32"/>
        <w:szCs w:val="32"/>
        <w:rtl/>
      </w:rPr>
      <w:t>الميزانياتية</w:t>
    </w:r>
    <w:proofErr w:type="spellEnd"/>
    <w:r>
      <w:rPr>
        <w:rFonts w:ascii="Simplified Arabic" w:eastAsia="Simplified Arabic" w:hAnsi="Simplified Arabic" w:cs="Simplified Arabic"/>
        <w:b/>
        <w:bCs/>
        <w:color w:val="000000"/>
        <w:sz w:val="32"/>
        <w:szCs w:val="32"/>
        <w:rtl/>
      </w:rPr>
      <w:t xml:space="preserve"> والنفقات العمومية</w:t>
    </w:r>
  </w:p>
  <w:p w14:paraId="5DBC134E"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AD6A7A"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E18960" w14:textId="77777777" w:rsidR="00455085" w:rsidRDefault="00455085">
    <w:pPr>
      <w:pBdr>
        <w:top w:val="nil"/>
        <w:left w:val="nil"/>
        <w:bottom w:val="single" w:sz="24" w:space="1" w:color="622423"/>
        <w:right w:val="nil"/>
        <w:between w:val="nil"/>
      </w:pBdr>
      <w:tabs>
        <w:tab w:val="center" w:pos="4536"/>
        <w:tab w:val="right" w:pos="9072"/>
      </w:tabs>
      <w:bidi/>
      <w:spacing w:after="0" w:line="240" w:lineRule="auto"/>
      <w:jc w:val="center"/>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 xml:space="preserve">الفصل الثاني      دراسة تطبيقية للرقابة </w:t>
    </w:r>
    <w:proofErr w:type="spellStart"/>
    <w:r>
      <w:rPr>
        <w:rFonts w:ascii="Simplified Arabic" w:eastAsia="Simplified Arabic" w:hAnsi="Simplified Arabic" w:cs="Simplified Arabic"/>
        <w:b/>
        <w:bCs/>
        <w:color w:val="000000"/>
        <w:sz w:val="32"/>
        <w:szCs w:val="32"/>
        <w:rtl/>
      </w:rPr>
      <w:t>الميزانياتية</w:t>
    </w:r>
    <w:proofErr w:type="spellEnd"/>
    <w:r>
      <w:rPr>
        <w:rFonts w:ascii="Simplified Arabic" w:eastAsia="Simplified Arabic" w:hAnsi="Simplified Arabic" w:cs="Simplified Arabic"/>
        <w:b/>
        <w:bCs/>
        <w:color w:val="000000"/>
        <w:sz w:val="32"/>
        <w:szCs w:val="32"/>
        <w:rtl/>
      </w:rPr>
      <w:t xml:space="preserve"> على النفقات العمومية بولاية غرداية</w:t>
    </w:r>
  </w:p>
  <w:p w14:paraId="3B601BB7"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7EA01C"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9CFAF0" w14:textId="77777777" w:rsidR="00455085" w:rsidRDefault="00455085">
    <w:pPr>
      <w:pBdr>
        <w:top w:val="nil"/>
        <w:left w:val="nil"/>
        <w:bottom w:val="single" w:sz="24" w:space="1" w:color="622423"/>
        <w:right w:val="nil"/>
        <w:between w:val="nil"/>
      </w:pBdr>
      <w:tabs>
        <w:tab w:val="center" w:pos="4536"/>
        <w:tab w:val="right" w:pos="9072"/>
      </w:tabs>
      <w:bidi/>
      <w:spacing w:after="0" w:line="240" w:lineRule="auto"/>
      <w:jc w:val="center"/>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خاتمة</w:t>
    </w:r>
  </w:p>
  <w:p w14:paraId="6853B635"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A34F7"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C6B357" w14:textId="7301743C" w:rsidR="00455085" w:rsidRDefault="00455085">
    <w:pPr>
      <w:pBdr>
        <w:top w:val="nil"/>
        <w:left w:val="nil"/>
        <w:bottom w:val="single" w:sz="24" w:space="1" w:color="622423"/>
        <w:right w:val="nil"/>
        <w:between w:val="nil"/>
      </w:pBdr>
      <w:tabs>
        <w:tab w:val="center" w:pos="4536"/>
        <w:tab w:val="right" w:pos="9072"/>
      </w:tabs>
      <w:bidi/>
      <w:spacing w:after="0" w:line="240" w:lineRule="auto"/>
      <w:jc w:val="center"/>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قائمة المراجع</w:t>
    </w:r>
  </w:p>
  <w:p w14:paraId="0ADAF4F0"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9B4F86"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712844" w14:textId="77777777" w:rsidR="00455085" w:rsidRDefault="00455085">
    <w:pPr>
      <w:pBdr>
        <w:top w:val="nil"/>
        <w:left w:val="nil"/>
        <w:bottom w:val="single" w:sz="24" w:space="1" w:color="622423"/>
        <w:right w:val="nil"/>
        <w:between w:val="nil"/>
      </w:pBdr>
      <w:tabs>
        <w:tab w:val="center" w:pos="4536"/>
        <w:tab w:val="right" w:pos="9072"/>
      </w:tabs>
      <w:bidi/>
      <w:spacing w:after="0" w:line="240" w:lineRule="auto"/>
      <w:jc w:val="center"/>
      <w:rPr>
        <w:rFonts w:ascii="Simplified Arabic" w:eastAsia="Simplified Arabic" w:hAnsi="Simplified Arabic" w:cs="Simplified Arabic"/>
        <w:b/>
        <w:bCs/>
        <w:color w:val="000000"/>
        <w:sz w:val="32"/>
        <w:szCs w:val="32"/>
      </w:rPr>
    </w:pPr>
    <w:r>
      <w:rPr>
        <w:rFonts w:ascii="Simplified Arabic" w:eastAsia="Simplified Arabic" w:hAnsi="Simplified Arabic" w:cs="Simplified Arabic"/>
        <w:b/>
        <w:bCs/>
        <w:color w:val="000000"/>
        <w:sz w:val="32"/>
        <w:szCs w:val="32"/>
        <w:rtl/>
      </w:rPr>
      <w:t>الملاحق</w:t>
    </w:r>
  </w:p>
  <w:p w14:paraId="0722995D" w14:textId="77777777" w:rsidR="00455085" w:rsidRDefault="00455085">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37CC"/>
    <w:multiLevelType w:val="multilevel"/>
    <w:tmpl w:val="7AE41804"/>
    <w:lvl w:ilvl="0">
      <w:start w:val="10"/>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7846F1"/>
    <w:multiLevelType w:val="multilevel"/>
    <w:tmpl w:val="A5B6CC14"/>
    <w:lvl w:ilvl="0">
      <w:start w:val="1"/>
      <w:numFmt w:val="bullet"/>
      <w:lvlText w:val="-"/>
      <w:lvlJc w:val="left"/>
      <w:pPr>
        <w:ind w:left="360" w:hanging="360"/>
      </w:pPr>
      <w:rPr>
        <w:rFonts w:ascii="Simplified Arabic" w:eastAsia="Simplified Arabic" w:hAnsi="Simplified Arabic" w:cs="Simplified Arab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DAA5D47"/>
    <w:multiLevelType w:val="multilevel"/>
    <w:tmpl w:val="4FA6E4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nsid w:val="12520D35"/>
    <w:multiLevelType w:val="multilevel"/>
    <w:tmpl w:val="BB8C763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37119D2"/>
    <w:multiLevelType w:val="multilevel"/>
    <w:tmpl w:val="685038FE"/>
    <w:lvl w:ilvl="0">
      <w:start w:val="27"/>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nsid w:val="2D58492D"/>
    <w:multiLevelType w:val="multilevel"/>
    <w:tmpl w:val="18FCC490"/>
    <w:lvl w:ilvl="0">
      <w:start w:val="6"/>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D7F199E"/>
    <w:multiLevelType w:val="multilevel"/>
    <w:tmpl w:val="002ABD44"/>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4097266E"/>
    <w:multiLevelType w:val="multilevel"/>
    <w:tmpl w:val="198C63CC"/>
    <w:lvl w:ilvl="0">
      <w:start w:val="4"/>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419A7AAB"/>
    <w:multiLevelType w:val="multilevel"/>
    <w:tmpl w:val="A6302A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446A60CB"/>
    <w:multiLevelType w:val="multilevel"/>
    <w:tmpl w:val="AFB087BC"/>
    <w:lvl w:ilvl="0">
      <w:numFmt w:val="bullet"/>
      <w:lvlText w:val="-"/>
      <w:lvlJc w:val="left"/>
      <w:pPr>
        <w:ind w:left="360" w:hanging="360"/>
      </w:pPr>
      <w:rPr>
        <w:rFonts w:ascii="Simplified Arabic" w:eastAsia="Simplified Arabic" w:hAnsi="Simplified Arabic" w:cs="Simplified Arab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4AAC6C43"/>
    <w:multiLevelType w:val="multilevel"/>
    <w:tmpl w:val="4A2E2A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EF70E53"/>
    <w:multiLevelType w:val="multilevel"/>
    <w:tmpl w:val="89E0FD60"/>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1AE3AFB"/>
    <w:multiLevelType w:val="multilevel"/>
    <w:tmpl w:val="CB90FFA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nsid w:val="55C94ABB"/>
    <w:multiLevelType w:val="multilevel"/>
    <w:tmpl w:val="3940C2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5B7E45FF"/>
    <w:multiLevelType w:val="multilevel"/>
    <w:tmpl w:val="0506F974"/>
    <w:lvl w:ilvl="0">
      <w:start w:val="24"/>
      <w:numFmt w:val="decimal"/>
      <w:lvlText w:val="%1-"/>
      <w:lvlJc w:val="left"/>
      <w:pPr>
        <w:ind w:left="862" w:hanging="72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0072D67"/>
    <w:multiLevelType w:val="multilevel"/>
    <w:tmpl w:val="EA28BFB4"/>
    <w:lvl w:ilvl="0">
      <w:start w:val="3"/>
      <w:numFmt w:val="decimal"/>
      <w:lvlText w:val="%1"/>
      <w:lvlJc w:val="left"/>
      <w:pPr>
        <w:ind w:left="480" w:hanging="480"/>
      </w:pPr>
    </w:lvl>
    <w:lvl w:ilvl="1">
      <w:start w:val="1"/>
      <w:numFmt w:val="decimal"/>
      <w:lvlText w:val="%1-%2"/>
      <w:lvlJc w:val="left"/>
      <w:pPr>
        <w:ind w:left="862"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6">
    <w:nsid w:val="61524FD0"/>
    <w:multiLevelType w:val="multilevel"/>
    <w:tmpl w:val="4BA802C4"/>
    <w:lvl w:ilvl="0">
      <w:start w:val="16"/>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62191BF9"/>
    <w:multiLevelType w:val="multilevel"/>
    <w:tmpl w:val="C304013A"/>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62D850D1"/>
    <w:multiLevelType w:val="multilevel"/>
    <w:tmpl w:val="424E1396"/>
    <w:lvl w:ilvl="0">
      <w:numFmt w:val="bullet"/>
      <w:lvlText w:val="-"/>
      <w:lvlJc w:val="left"/>
      <w:pPr>
        <w:ind w:left="720" w:hanging="360"/>
      </w:pPr>
      <w:rPr>
        <w:rFonts w:ascii="Simplified Arabic" w:eastAsia="Simplified Arabic" w:hAnsi="Simplified Arabic" w:cs="Simplified Arab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73705ED7"/>
    <w:multiLevelType w:val="multilevel"/>
    <w:tmpl w:val="2E40B83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74FA7AB0"/>
    <w:multiLevelType w:val="multilevel"/>
    <w:tmpl w:val="1E80691C"/>
    <w:lvl w:ilvl="0">
      <w:numFmt w:val="bullet"/>
      <w:lvlText w:val="-"/>
      <w:lvlJc w:val="left"/>
      <w:pPr>
        <w:ind w:left="360" w:hanging="360"/>
      </w:pPr>
      <w:rPr>
        <w:rFonts w:ascii="Simplified Arabic" w:eastAsia="Simplified Arabic" w:hAnsi="Simplified Arabic" w:cs="Simplified Arabic"/>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7AB94F11"/>
    <w:multiLevelType w:val="multilevel"/>
    <w:tmpl w:val="F9E0AB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7C675CF4"/>
    <w:multiLevelType w:val="multilevel"/>
    <w:tmpl w:val="6ABAFAE2"/>
    <w:lvl w:ilvl="0">
      <w:numFmt w:val="bullet"/>
      <w:lvlText w:val="-"/>
      <w:lvlJc w:val="left"/>
      <w:pPr>
        <w:ind w:left="360" w:hanging="360"/>
      </w:pPr>
      <w:rPr>
        <w:rFonts w:ascii="Simplified Arabic" w:eastAsia="Simplified Arabic" w:hAnsi="Simplified Arabic" w:cs="Simplified Arabic"/>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abstractNumId w:val="9"/>
  </w:num>
  <w:num w:numId="2">
    <w:abstractNumId w:val="3"/>
  </w:num>
  <w:num w:numId="3">
    <w:abstractNumId w:val="11"/>
  </w:num>
  <w:num w:numId="4">
    <w:abstractNumId w:val="7"/>
  </w:num>
  <w:num w:numId="5">
    <w:abstractNumId w:val="5"/>
  </w:num>
  <w:num w:numId="6">
    <w:abstractNumId w:val="0"/>
  </w:num>
  <w:num w:numId="7">
    <w:abstractNumId w:val="16"/>
  </w:num>
  <w:num w:numId="8">
    <w:abstractNumId w:val="14"/>
  </w:num>
  <w:num w:numId="9">
    <w:abstractNumId w:val="10"/>
  </w:num>
  <w:num w:numId="10">
    <w:abstractNumId w:val="15"/>
  </w:num>
  <w:num w:numId="11">
    <w:abstractNumId w:val="21"/>
  </w:num>
  <w:num w:numId="12">
    <w:abstractNumId w:val="20"/>
  </w:num>
  <w:num w:numId="13">
    <w:abstractNumId w:val="17"/>
  </w:num>
  <w:num w:numId="14">
    <w:abstractNumId w:val="6"/>
  </w:num>
  <w:num w:numId="15">
    <w:abstractNumId w:val="22"/>
  </w:num>
  <w:num w:numId="16">
    <w:abstractNumId w:val="18"/>
  </w:num>
  <w:num w:numId="17">
    <w:abstractNumId w:val="12"/>
  </w:num>
  <w:num w:numId="18">
    <w:abstractNumId w:val="13"/>
  </w:num>
  <w:num w:numId="19">
    <w:abstractNumId w:val="4"/>
  </w:num>
  <w:num w:numId="20">
    <w:abstractNumId w:val="2"/>
  </w:num>
  <w:num w:numId="21">
    <w:abstractNumId w:val="8"/>
  </w:num>
  <w:num w:numId="22">
    <w:abstractNumId w:val="1"/>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17F"/>
    <w:rsid w:val="000C317F"/>
    <w:rsid w:val="000C46F7"/>
    <w:rsid w:val="001B189A"/>
    <w:rsid w:val="00225FB1"/>
    <w:rsid w:val="00284D1C"/>
    <w:rsid w:val="003459D4"/>
    <w:rsid w:val="003D4A01"/>
    <w:rsid w:val="004067B2"/>
    <w:rsid w:val="00455085"/>
    <w:rsid w:val="004939E9"/>
    <w:rsid w:val="004A6D1E"/>
    <w:rsid w:val="004F61D8"/>
    <w:rsid w:val="00607594"/>
    <w:rsid w:val="006768F8"/>
    <w:rsid w:val="0070377F"/>
    <w:rsid w:val="00731FF7"/>
    <w:rsid w:val="00756EAE"/>
    <w:rsid w:val="00792743"/>
    <w:rsid w:val="00880915"/>
    <w:rsid w:val="008F455A"/>
    <w:rsid w:val="00916E36"/>
    <w:rsid w:val="00964873"/>
    <w:rsid w:val="009B45CF"/>
    <w:rsid w:val="009E2736"/>
    <w:rsid w:val="00A63838"/>
    <w:rsid w:val="00B159D2"/>
    <w:rsid w:val="00C66E78"/>
    <w:rsid w:val="00D518EB"/>
    <w:rsid w:val="00D80E24"/>
    <w:rsid w:val="00E2018F"/>
    <w:rsid w:val="00E41745"/>
    <w:rsid w:val="00EB66E7"/>
    <w:rsid w:val="00F07D27"/>
    <w:rsid w:val="00F335FA"/>
    <w:rsid w:val="00F92516"/>
    <w:rsid w:val="00FE652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F8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fr" w:eastAsia="fr-F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unhideWhenUsed/>
    <w:qFormat/>
    <w:pPr>
      <w:keepNext/>
      <w:keepLines/>
      <w:spacing w:before="200" w:after="0"/>
      <w:outlineLvl w:val="1"/>
    </w:pPr>
    <w:rPr>
      <w:rFonts w:ascii="Cambria" w:eastAsia="Cambria" w:hAnsi="Cambria" w:cs="Cambria"/>
      <w:b/>
      <w:bCs/>
      <w:color w:val="4F81BD"/>
      <w:sz w:val="26"/>
      <w:szCs w:val="26"/>
    </w:rPr>
  </w:style>
  <w:style w:type="paragraph" w:styleId="Titre3">
    <w:name w:val="heading 3"/>
    <w:basedOn w:val="Normal"/>
    <w:next w:val="Normal"/>
    <w:uiPriority w:val="9"/>
    <w:unhideWhenUsed/>
    <w:qFormat/>
    <w:pPr>
      <w:keepNext/>
      <w:keepLines/>
      <w:spacing w:before="200" w:after="0"/>
      <w:outlineLvl w:val="2"/>
    </w:pPr>
    <w:rPr>
      <w:rFonts w:ascii="Cambria" w:eastAsia="Cambria" w:hAnsi="Cambria" w:cs="Cambria"/>
      <w:b/>
      <w:bCs/>
      <w:color w:val="4F81BD"/>
    </w:rPr>
  </w:style>
  <w:style w:type="paragraph" w:styleId="Titre4">
    <w:name w:val="heading 4"/>
    <w:basedOn w:val="Normal"/>
    <w:next w:val="Normal"/>
    <w:uiPriority w:val="9"/>
    <w:semiHidden/>
    <w:unhideWhenUsed/>
    <w:qFormat/>
    <w:pPr>
      <w:keepNext/>
      <w:keepLines/>
      <w:spacing w:before="40" w:after="0"/>
      <w:outlineLvl w:val="3"/>
    </w:pPr>
    <w:rPr>
      <w:rFonts w:ascii="Cambria" w:eastAsia="Cambria" w:hAnsi="Cambria" w:cs="Cambria"/>
      <w:i/>
      <w:iCs/>
      <w:color w:val="366091"/>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En-tte">
    <w:name w:val="header"/>
    <w:basedOn w:val="Normal"/>
    <w:link w:val="En-tteCar"/>
    <w:uiPriority w:val="99"/>
    <w:unhideWhenUsed/>
    <w:rsid w:val="00F335FA"/>
    <w:pPr>
      <w:tabs>
        <w:tab w:val="center" w:pos="4153"/>
        <w:tab w:val="right" w:pos="8306"/>
      </w:tabs>
      <w:spacing w:after="0" w:line="240" w:lineRule="auto"/>
    </w:pPr>
  </w:style>
  <w:style w:type="character" w:customStyle="1" w:styleId="En-tteCar">
    <w:name w:val="En-tête Car"/>
    <w:basedOn w:val="Policepardfaut"/>
    <w:link w:val="En-tte"/>
    <w:uiPriority w:val="99"/>
    <w:rsid w:val="00F335FA"/>
  </w:style>
  <w:style w:type="paragraph" w:styleId="Pieddepage">
    <w:name w:val="footer"/>
    <w:basedOn w:val="Normal"/>
    <w:link w:val="PieddepageCar"/>
    <w:uiPriority w:val="99"/>
    <w:unhideWhenUsed/>
    <w:rsid w:val="00F335FA"/>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F335FA"/>
  </w:style>
  <w:style w:type="paragraph" w:styleId="Textedebulles">
    <w:name w:val="Balloon Text"/>
    <w:basedOn w:val="Normal"/>
    <w:link w:val="TextedebullesCar"/>
    <w:uiPriority w:val="99"/>
    <w:semiHidden/>
    <w:unhideWhenUsed/>
    <w:rsid w:val="00284D1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84D1C"/>
    <w:rPr>
      <w:rFonts w:ascii="Tahoma" w:hAnsi="Tahoma" w:cs="Tahoma"/>
      <w:sz w:val="16"/>
      <w:szCs w:val="16"/>
    </w:rPr>
  </w:style>
  <w:style w:type="paragraph" w:styleId="Sansinterligne">
    <w:name w:val="No Spacing"/>
    <w:uiPriority w:val="1"/>
    <w:qFormat/>
    <w:rsid w:val="000C46F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fr" w:eastAsia="fr-F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unhideWhenUsed/>
    <w:qFormat/>
    <w:pPr>
      <w:keepNext/>
      <w:keepLines/>
      <w:spacing w:before="200" w:after="0"/>
      <w:outlineLvl w:val="1"/>
    </w:pPr>
    <w:rPr>
      <w:rFonts w:ascii="Cambria" w:eastAsia="Cambria" w:hAnsi="Cambria" w:cs="Cambria"/>
      <w:b/>
      <w:bCs/>
      <w:color w:val="4F81BD"/>
      <w:sz w:val="26"/>
      <w:szCs w:val="26"/>
    </w:rPr>
  </w:style>
  <w:style w:type="paragraph" w:styleId="Titre3">
    <w:name w:val="heading 3"/>
    <w:basedOn w:val="Normal"/>
    <w:next w:val="Normal"/>
    <w:uiPriority w:val="9"/>
    <w:unhideWhenUsed/>
    <w:qFormat/>
    <w:pPr>
      <w:keepNext/>
      <w:keepLines/>
      <w:spacing w:before="200" w:after="0"/>
      <w:outlineLvl w:val="2"/>
    </w:pPr>
    <w:rPr>
      <w:rFonts w:ascii="Cambria" w:eastAsia="Cambria" w:hAnsi="Cambria" w:cs="Cambria"/>
      <w:b/>
      <w:bCs/>
      <w:color w:val="4F81BD"/>
    </w:rPr>
  </w:style>
  <w:style w:type="paragraph" w:styleId="Titre4">
    <w:name w:val="heading 4"/>
    <w:basedOn w:val="Normal"/>
    <w:next w:val="Normal"/>
    <w:uiPriority w:val="9"/>
    <w:semiHidden/>
    <w:unhideWhenUsed/>
    <w:qFormat/>
    <w:pPr>
      <w:keepNext/>
      <w:keepLines/>
      <w:spacing w:before="40" w:after="0"/>
      <w:outlineLvl w:val="3"/>
    </w:pPr>
    <w:rPr>
      <w:rFonts w:ascii="Cambria" w:eastAsia="Cambria" w:hAnsi="Cambria" w:cs="Cambria"/>
      <w:i/>
      <w:iCs/>
      <w:color w:val="366091"/>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a">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En-tte">
    <w:name w:val="header"/>
    <w:basedOn w:val="Normal"/>
    <w:link w:val="En-tteCar"/>
    <w:uiPriority w:val="99"/>
    <w:unhideWhenUsed/>
    <w:rsid w:val="00F335FA"/>
    <w:pPr>
      <w:tabs>
        <w:tab w:val="center" w:pos="4153"/>
        <w:tab w:val="right" w:pos="8306"/>
      </w:tabs>
      <w:spacing w:after="0" w:line="240" w:lineRule="auto"/>
    </w:pPr>
  </w:style>
  <w:style w:type="character" w:customStyle="1" w:styleId="En-tteCar">
    <w:name w:val="En-tête Car"/>
    <w:basedOn w:val="Policepardfaut"/>
    <w:link w:val="En-tte"/>
    <w:uiPriority w:val="99"/>
    <w:rsid w:val="00F335FA"/>
  </w:style>
  <w:style w:type="paragraph" w:styleId="Pieddepage">
    <w:name w:val="footer"/>
    <w:basedOn w:val="Normal"/>
    <w:link w:val="PieddepageCar"/>
    <w:uiPriority w:val="99"/>
    <w:unhideWhenUsed/>
    <w:rsid w:val="00F335FA"/>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F335FA"/>
  </w:style>
  <w:style w:type="paragraph" w:styleId="Textedebulles">
    <w:name w:val="Balloon Text"/>
    <w:basedOn w:val="Normal"/>
    <w:link w:val="TextedebullesCar"/>
    <w:uiPriority w:val="99"/>
    <w:semiHidden/>
    <w:unhideWhenUsed/>
    <w:rsid w:val="00284D1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84D1C"/>
    <w:rPr>
      <w:rFonts w:ascii="Tahoma" w:hAnsi="Tahoma" w:cs="Tahoma"/>
      <w:sz w:val="16"/>
      <w:szCs w:val="16"/>
    </w:rPr>
  </w:style>
  <w:style w:type="paragraph" w:styleId="Sansinterligne">
    <w:name w:val="No Spacing"/>
    <w:uiPriority w:val="1"/>
    <w:qFormat/>
    <w:rsid w:val="000C46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footer" Target="footer4.xml"/><Relationship Id="rId39" Type="http://schemas.openxmlformats.org/officeDocument/2006/relationships/image" Target="media/image37.png"/><Relationship Id="rId21" Type="http://schemas.openxmlformats.org/officeDocument/2006/relationships/header" Target="header7.xml"/><Relationship Id="rId34" Type="http://schemas.openxmlformats.org/officeDocument/2006/relationships/hyperlink" Target="https://www.sciencepg.com/journal/366/archive/3661001" TargetMode="External"/><Relationship Id="rId42" Type="http://schemas.openxmlformats.org/officeDocument/2006/relationships/header" Target="header15.xml"/><Relationship Id="rId47" Type="http://schemas.openxmlformats.org/officeDocument/2006/relationships/footer" Target="footer12.xml"/><Relationship Id="rId50" Type="http://schemas.openxmlformats.org/officeDocument/2006/relationships/hyperlink" Target="about:blank" TargetMode="External"/><Relationship Id="rId55" Type="http://schemas.openxmlformats.org/officeDocument/2006/relationships/hyperlink" Target="https://www.sciencepg.com/journal/366/archive/3661001" TargetMode="External"/><Relationship Id="rId63" Type="http://schemas.openxmlformats.org/officeDocument/2006/relationships/image" Target="media/image9.png"/><Relationship Id="rId68"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3.xml"/><Relationship Id="rId32" Type="http://schemas.openxmlformats.org/officeDocument/2006/relationships/hyperlink" Target="about:blank" TargetMode="Externa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footer" Target="footer11.xml"/><Relationship Id="rId53" Type="http://schemas.openxmlformats.org/officeDocument/2006/relationships/hyperlink" Target="https://www.sciencepg.com/journal/366/archive/3661001" TargetMode="External"/><Relationship Id="rId58" Type="http://schemas.openxmlformats.org/officeDocument/2006/relationships/footer" Target="footer14.xml"/><Relationship Id="rId66" Type="http://schemas.openxmlformats.org/officeDocument/2006/relationships/header" Target="header20.xml"/><Relationship Id="rId5" Type="http://schemas.microsoft.com/office/2007/relationships/stylesWithEffects" Target="stylesWithEffect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5.xml"/><Relationship Id="rId36" Type="http://schemas.openxmlformats.org/officeDocument/2006/relationships/footer" Target="footer7.xml"/><Relationship Id="rId49" Type="http://schemas.openxmlformats.org/officeDocument/2006/relationships/footer" Target="footer13.xml"/><Relationship Id="rId57" Type="http://schemas.openxmlformats.org/officeDocument/2006/relationships/header" Target="header19.xml"/><Relationship Id="rId61" Type="http://schemas.openxmlformats.org/officeDocument/2006/relationships/image" Target="media/image7.png"/><Relationship Id="rId10" Type="http://schemas.openxmlformats.org/officeDocument/2006/relationships/image" Target="media/image1.png"/><Relationship Id="rId19" Type="http://schemas.openxmlformats.org/officeDocument/2006/relationships/header" Target="header6.xml"/><Relationship Id="rId31" Type="http://schemas.openxmlformats.org/officeDocument/2006/relationships/hyperlink" Target="about:blank" TargetMode="External"/><Relationship Id="rId44" Type="http://schemas.openxmlformats.org/officeDocument/2006/relationships/header" Target="header16.xml"/><Relationship Id="rId52" Type="http://schemas.openxmlformats.org/officeDocument/2006/relationships/hyperlink" Target="https://www.sciencepg.com/journal/366/home" TargetMode="External"/><Relationship Id="rId60" Type="http://schemas.openxmlformats.org/officeDocument/2006/relationships/image" Target="media/image6.png"/><Relationship Id="rId65" Type="http://schemas.openxmlformats.org/officeDocument/2006/relationships/image" Target="media/image1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footer" Target="footer2.xml"/><Relationship Id="rId27" Type="http://schemas.openxmlformats.org/officeDocument/2006/relationships/header" Target="header10.xml"/><Relationship Id="rId30" Type="http://schemas.openxmlformats.org/officeDocument/2006/relationships/footer" Target="footer6.xml"/><Relationship Id="rId35" Type="http://schemas.openxmlformats.org/officeDocument/2006/relationships/header" Target="header12.xml"/><Relationship Id="rId43" Type="http://schemas.openxmlformats.org/officeDocument/2006/relationships/footer" Target="footer10.xml"/><Relationship Id="rId48" Type="http://schemas.openxmlformats.org/officeDocument/2006/relationships/header" Target="header18.xml"/><Relationship Id="rId56" Type="http://schemas.openxmlformats.org/officeDocument/2006/relationships/hyperlink" Target="https://www.sciencepg.com/journal/366/archive/3661001" TargetMode="External"/><Relationship Id="rId64" Type="http://schemas.openxmlformats.org/officeDocument/2006/relationships/image" Target="media/image10.png"/><Relationship Id="rId69"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about:blank" TargetMode="Externa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yperlink" Target="https://www.sciencepg.com/journal/366/home" TargetMode="External"/><Relationship Id="rId38" Type="http://schemas.openxmlformats.org/officeDocument/2006/relationships/footer" Target="footer8.xml"/><Relationship Id="rId46" Type="http://schemas.openxmlformats.org/officeDocument/2006/relationships/header" Target="header17.xml"/><Relationship Id="rId59" Type="http://schemas.openxmlformats.org/officeDocument/2006/relationships/image" Target="media/image5.png"/><Relationship Id="rId67" Type="http://schemas.openxmlformats.org/officeDocument/2006/relationships/footer" Target="footer15.xml"/><Relationship Id="rId20" Type="http://schemas.openxmlformats.org/officeDocument/2006/relationships/footer" Target="footer1.xml"/><Relationship Id="rId41" Type="http://schemas.openxmlformats.org/officeDocument/2006/relationships/footer" Target="footer9.xml"/><Relationship Id="rId54" Type="http://schemas.openxmlformats.org/officeDocument/2006/relationships/hyperlink" Target="https://www.sciencepg.com/journal/366/archive/3661001" TargetMode="External"/><Relationship Id="rId62" Type="http://schemas.openxmlformats.org/officeDocument/2006/relationships/image" Target="media/image8.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3" Type="http://schemas.openxmlformats.org/officeDocument/2006/relationships/hyperlink" Target="https://www.sciencepg.com/journal/366/home" TargetMode="External"/><Relationship Id="rId7" Type="http://schemas.openxmlformats.org/officeDocument/2006/relationships/hyperlink" Target="https://www.sciencepg.com/journal/366/archive/3661001"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6" Type="http://schemas.openxmlformats.org/officeDocument/2006/relationships/hyperlink" Target="https://www.sciencepg.com/journal/366/archive/3661001" TargetMode="External"/><Relationship Id="rId5" Type="http://schemas.openxmlformats.org/officeDocument/2006/relationships/hyperlink" Target="https://www.sciencepg.com/journal/366/archive/3661001" TargetMode="External"/><Relationship Id="rId4" Type="http://schemas.openxmlformats.org/officeDocument/2006/relationships/hyperlink" Target="https://www.sciencepg.com/journal/366/archive/3661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uVOIRiXEdZnbPgEOAmEmYVNnhg==">CgMxLjAyDmgucTdpMDVvbGdjeXI0OAByITFrc3dreEdSalR0Z3RnLTRsc2NfdzFTblFiMW1hOGhjNA==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1026C0B-F88F-4EA6-AA10-6DA3BD784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17013</Words>
  <Characters>93574</Characters>
  <Application>Microsoft Office Word</Application>
  <DocSecurity>0</DocSecurity>
  <Lines>779</Lines>
  <Paragraphs>220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cp:lastPrinted>2026-06-28T19:10:00Z</cp:lastPrinted>
  <dcterms:created xsi:type="dcterms:W3CDTF">2026-06-28T19:10:00Z</dcterms:created>
  <dcterms:modified xsi:type="dcterms:W3CDTF">2026-06-28T19:11:00Z</dcterms:modified>
</cp:coreProperties>
</file>